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6E" w:rsidRPr="00A91C3D" w:rsidRDefault="00A72F6E" w:rsidP="00A91C3D">
      <w:pPr>
        <w:jc w:val="center"/>
        <w:rPr>
          <w:rFonts w:ascii="Times New Roman" w:hAnsi="Times New Roman" w:cs="Times New Roman"/>
          <w:b/>
          <w:caps/>
        </w:rPr>
      </w:pPr>
      <w:r w:rsidRPr="00A91C3D">
        <w:rPr>
          <w:rFonts w:ascii="Times New Roman" w:hAnsi="Times New Roman" w:cs="Times New Roman"/>
          <w:b/>
          <w:caps/>
        </w:rPr>
        <w:t>UZBEKISTAN CLASSICO</w:t>
      </w:r>
    </w:p>
    <w:p w:rsidR="00A72F6E" w:rsidRPr="00A91C3D" w:rsidRDefault="00A85C1C" w:rsidP="00A72F6E">
      <w:pPr>
        <w:pStyle w:val="Corpodeltesto"/>
        <w:jc w:val="center"/>
        <w:rPr>
          <w:rFonts w:ascii="Times New Roman" w:hAnsi="Times New Roman"/>
          <w:i/>
          <w:sz w:val="24"/>
          <w:szCs w:val="24"/>
        </w:rPr>
      </w:pPr>
      <w:r w:rsidRPr="00A91C3D">
        <w:rPr>
          <w:rFonts w:ascii="Times New Roman" w:hAnsi="Times New Roman"/>
          <w:i/>
          <w:sz w:val="24"/>
          <w:szCs w:val="24"/>
        </w:rPr>
        <w:t>8-16 OTTOBRE</w:t>
      </w:r>
      <w:r w:rsidR="00213709">
        <w:rPr>
          <w:rFonts w:ascii="Times New Roman" w:hAnsi="Times New Roman"/>
          <w:i/>
          <w:sz w:val="24"/>
          <w:szCs w:val="24"/>
        </w:rPr>
        <w:t xml:space="preserve"> 2026</w:t>
      </w:r>
    </w:p>
    <w:p w:rsidR="00A72F6E" w:rsidRPr="00A91C3D" w:rsidRDefault="00A72F6E" w:rsidP="00A72F6E">
      <w:pPr>
        <w:pStyle w:val="Corpodeltesto"/>
        <w:jc w:val="center"/>
        <w:rPr>
          <w:rFonts w:ascii="Times New Roman" w:hAnsi="Times New Roman"/>
          <w:i/>
          <w:sz w:val="22"/>
          <w:szCs w:val="22"/>
        </w:rPr>
      </w:pPr>
    </w:p>
    <w:p w:rsidR="00A72F6E" w:rsidRPr="00A91C3D" w:rsidRDefault="00A72F6E" w:rsidP="00A72F6E">
      <w:pPr>
        <w:ind w:left="-238" w:right="-482"/>
        <w:jc w:val="center"/>
        <w:rPr>
          <w:rFonts w:ascii="Times New Roman" w:hAnsi="Times New Roman" w:cs="Times New Roman"/>
          <w:b/>
          <w:i/>
          <w:color w:val="FF0000"/>
        </w:rPr>
      </w:pPr>
      <w:r w:rsidRPr="00A91C3D">
        <w:rPr>
          <w:rFonts w:ascii="Times New Roman" w:hAnsi="Times New Roman" w:cs="Times New Roman"/>
          <w:b/>
          <w:i/>
          <w:color w:val="FF0000"/>
        </w:rPr>
        <w:t>PROGRAMMA DI VIAGGIO</w:t>
      </w:r>
    </w:p>
    <w:p w:rsidR="00A72F6E" w:rsidRPr="00A91C3D" w:rsidRDefault="00A72F6E" w:rsidP="00A72F6E">
      <w:pPr>
        <w:pStyle w:val="Nessunaspaziatura"/>
        <w:rPr>
          <w:rStyle w:val="Enfasicorsivo"/>
          <w:rFonts w:ascii="Times New Roman" w:hAnsi="Times New Roman"/>
          <w:b/>
          <w:bCs/>
          <w:color w:val="333333"/>
          <w:u w:val="single"/>
        </w:rPr>
      </w:pPr>
      <w:r w:rsidRPr="00A91C3D">
        <w:rPr>
          <w:rStyle w:val="Enfasicorsivo"/>
          <w:rFonts w:ascii="Times New Roman" w:hAnsi="Times New Roman"/>
          <w:b/>
          <w:bCs/>
          <w:color w:val="333333"/>
          <w:u w:val="single"/>
        </w:rPr>
        <w:t>1° GIORNO: PARTENZA DALL’ITALIA</w:t>
      </w:r>
    </w:p>
    <w:p w:rsidR="00A72F6E" w:rsidRPr="00A91C3D" w:rsidRDefault="00A72F6E" w:rsidP="00A72F6E">
      <w:pPr>
        <w:pStyle w:val="Corpodeltesto"/>
        <w:rPr>
          <w:rFonts w:ascii="Times New Roman" w:hAnsi="Times New Roman"/>
          <w:sz w:val="22"/>
          <w:szCs w:val="22"/>
        </w:rPr>
      </w:pPr>
      <w:r w:rsidRPr="00A91C3D">
        <w:rPr>
          <w:rFonts w:ascii="Times New Roman" w:hAnsi="Times New Roman"/>
          <w:sz w:val="22"/>
          <w:szCs w:val="22"/>
        </w:rPr>
        <w:t xml:space="preserve">Ritrovo dei partecipanti in aeroporto. Operazioni di imbarco e partenza per </w:t>
      </w:r>
      <w:proofErr w:type="spellStart"/>
      <w:r w:rsidRPr="00A91C3D">
        <w:rPr>
          <w:rFonts w:ascii="Times New Roman" w:hAnsi="Times New Roman"/>
          <w:sz w:val="22"/>
          <w:szCs w:val="22"/>
        </w:rPr>
        <w:t>Urgench</w:t>
      </w:r>
      <w:proofErr w:type="spellEnd"/>
      <w:r w:rsidRPr="00A91C3D">
        <w:rPr>
          <w:rFonts w:ascii="Times New Roman" w:hAnsi="Times New Roman"/>
          <w:sz w:val="22"/>
          <w:szCs w:val="22"/>
        </w:rPr>
        <w:t xml:space="preserve"> con volo via Istanbul. Pernottamento a bordo.</w:t>
      </w:r>
    </w:p>
    <w:p w:rsidR="00A72F6E" w:rsidRPr="00A91C3D" w:rsidRDefault="00A72F6E" w:rsidP="00A72F6E">
      <w:pPr>
        <w:pStyle w:val="Corpodeltesto"/>
        <w:rPr>
          <w:rFonts w:ascii="Times New Roman" w:hAnsi="Times New Roman"/>
          <w:b/>
          <w:sz w:val="22"/>
          <w:szCs w:val="22"/>
        </w:rPr>
      </w:pPr>
    </w:p>
    <w:p w:rsidR="00A72F6E" w:rsidRPr="00A91C3D" w:rsidRDefault="00A72F6E" w:rsidP="00A72F6E">
      <w:pPr>
        <w:pStyle w:val="Nessunaspaziatura"/>
        <w:rPr>
          <w:rStyle w:val="Enfasicorsivo"/>
          <w:rFonts w:ascii="Times New Roman" w:hAnsi="Times New Roman"/>
          <w:b/>
          <w:bCs/>
          <w:color w:val="333333"/>
          <w:u w:val="single"/>
        </w:rPr>
      </w:pPr>
      <w:r w:rsidRPr="00A91C3D">
        <w:rPr>
          <w:rStyle w:val="Enfasicorsivo"/>
          <w:rFonts w:ascii="Times New Roman" w:hAnsi="Times New Roman"/>
          <w:b/>
          <w:bCs/>
          <w:color w:val="333333"/>
          <w:u w:val="single"/>
        </w:rPr>
        <w:t>2° GIORNO: URGENCH – KHIVA</w:t>
      </w:r>
    </w:p>
    <w:p w:rsidR="00A72F6E" w:rsidRPr="00A91C3D" w:rsidRDefault="00A72F6E" w:rsidP="00A72F6E">
      <w:pPr>
        <w:pStyle w:val="Corpodeltesto"/>
        <w:rPr>
          <w:rFonts w:ascii="Times New Roman" w:hAnsi="Times New Roman"/>
          <w:sz w:val="22"/>
          <w:szCs w:val="22"/>
        </w:rPr>
      </w:pPr>
      <w:r w:rsidRPr="00A91C3D">
        <w:rPr>
          <w:rFonts w:ascii="Times New Roman" w:hAnsi="Times New Roman"/>
          <w:sz w:val="22"/>
          <w:szCs w:val="22"/>
        </w:rPr>
        <w:t xml:space="preserve">Pensione completa. Arrivo di prima mattina all’aeroporto di </w:t>
      </w:r>
      <w:proofErr w:type="spellStart"/>
      <w:r w:rsidRPr="00A91C3D">
        <w:rPr>
          <w:rFonts w:ascii="Times New Roman" w:hAnsi="Times New Roman"/>
          <w:sz w:val="22"/>
          <w:szCs w:val="22"/>
        </w:rPr>
        <w:t>Urgench</w:t>
      </w:r>
      <w:proofErr w:type="spellEnd"/>
      <w:r w:rsidRPr="00A91C3D">
        <w:rPr>
          <w:rFonts w:ascii="Times New Roman" w:hAnsi="Times New Roman"/>
          <w:sz w:val="22"/>
          <w:szCs w:val="22"/>
        </w:rPr>
        <w:t xml:space="preserve">, incontro con la guida e partenza per Khiva. Arrivo, sistemazione in hotel e prima colazione. A metà mattinata, incontro con la guida in hotel per la visita a piedi nell’antica cittadella, </w:t>
      </w:r>
      <w:proofErr w:type="spellStart"/>
      <w:r w:rsidRPr="00A91C3D">
        <w:rPr>
          <w:rFonts w:ascii="Times New Roman" w:hAnsi="Times New Roman"/>
          <w:sz w:val="22"/>
          <w:szCs w:val="22"/>
        </w:rPr>
        <w:t>Ichan-Kala</w:t>
      </w:r>
      <w:proofErr w:type="spellEnd"/>
      <w:r w:rsidRPr="00A91C3D">
        <w:rPr>
          <w:rFonts w:ascii="Times New Roman" w:hAnsi="Times New Roman"/>
          <w:sz w:val="22"/>
          <w:szCs w:val="22"/>
        </w:rPr>
        <w:t xml:space="preserve">, che include </w:t>
      </w:r>
      <w:proofErr w:type="spellStart"/>
      <w:r w:rsidRPr="00A91C3D">
        <w:rPr>
          <w:rFonts w:ascii="Times New Roman" w:hAnsi="Times New Roman"/>
          <w:sz w:val="22"/>
          <w:szCs w:val="22"/>
        </w:rPr>
        <w:t>Kunya-Ark</w:t>
      </w:r>
      <w:proofErr w:type="spellEnd"/>
      <w:r w:rsidRPr="00A91C3D">
        <w:rPr>
          <w:rFonts w:ascii="Times New Roman" w:hAnsi="Times New Roman"/>
          <w:sz w:val="22"/>
          <w:szCs w:val="22"/>
        </w:rPr>
        <w:t xml:space="preserve"> Palace (XIX secolo), il Minareto Minore di </w:t>
      </w:r>
      <w:proofErr w:type="spellStart"/>
      <w:r w:rsidRPr="00A91C3D">
        <w:rPr>
          <w:rFonts w:ascii="Times New Roman" w:hAnsi="Times New Roman"/>
          <w:sz w:val="22"/>
          <w:szCs w:val="22"/>
        </w:rPr>
        <w:t>Kalta</w:t>
      </w:r>
      <w:proofErr w:type="spellEnd"/>
      <w:r w:rsidRPr="00A91C3D">
        <w:rPr>
          <w:rFonts w:ascii="Times New Roman" w:hAnsi="Times New Roman"/>
          <w:sz w:val="22"/>
          <w:szCs w:val="22"/>
        </w:rPr>
        <w:t xml:space="preserve">, il mausoleo </w:t>
      </w:r>
      <w:proofErr w:type="spellStart"/>
      <w:r w:rsidRPr="00A91C3D">
        <w:rPr>
          <w:rFonts w:ascii="Times New Roman" w:hAnsi="Times New Roman"/>
          <w:sz w:val="22"/>
          <w:szCs w:val="22"/>
        </w:rPr>
        <w:t>Pahlavan</w:t>
      </w:r>
      <w:proofErr w:type="spellEnd"/>
      <w:r w:rsidRPr="00A91C3D">
        <w:rPr>
          <w:rFonts w:ascii="Times New Roman" w:hAnsi="Times New Roman"/>
          <w:sz w:val="22"/>
          <w:szCs w:val="22"/>
        </w:rPr>
        <w:t xml:space="preserve"> Mahmud, la </w:t>
      </w:r>
      <w:proofErr w:type="spellStart"/>
      <w:r w:rsidRPr="00A91C3D">
        <w:rPr>
          <w:rFonts w:ascii="Times New Roman" w:hAnsi="Times New Roman"/>
          <w:sz w:val="22"/>
          <w:szCs w:val="22"/>
        </w:rPr>
        <w:t>madrasa</w:t>
      </w:r>
      <w:proofErr w:type="spellEnd"/>
      <w:r w:rsidRPr="00A91C3D">
        <w:rPr>
          <w:rFonts w:ascii="Times New Roman" w:hAnsi="Times New Roman"/>
          <w:sz w:val="22"/>
          <w:szCs w:val="22"/>
        </w:rPr>
        <w:t xml:space="preserve"> Islam </w:t>
      </w:r>
      <w:proofErr w:type="spellStart"/>
      <w:r w:rsidRPr="00A91C3D">
        <w:rPr>
          <w:rFonts w:ascii="Times New Roman" w:hAnsi="Times New Roman"/>
          <w:sz w:val="22"/>
          <w:szCs w:val="22"/>
        </w:rPr>
        <w:t>Khodja</w:t>
      </w:r>
      <w:proofErr w:type="spellEnd"/>
      <w:r w:rsidRPr="00A91C3D">
        <w:rPr>
          <w:rFonts w:ascii="Times New Roman" w:hAnsi="Times New Roman"/>
          <w:sz w:val="22"/>
          <w:szCs w:val="22"/>
        </w:rPr>
        <w:t xml:space="preserve"> e il suo minareto con il museo. Pranzo in ristorante locale in corso di escursione. Proseguimento della visita alla </w:t>
      </w:r>
      <w:bookmarkStart w:id="0" w:name="_Hlk152583452"/>
      <w:r w:rsidRPr="00A91C3D">
        <w:rPr>
          <w:rFonts w:ascii="Times New Roman" w:hAnsi="Times New Roman"/>
          <w:sz w:val="22"/>
          <w:szCs w:val="22"/>
        </w:rPr>
        <w:t xml:space="preserve">Moschea Juma (XVIII secolo), alla moschea </w:t>
      </w:r>
      <w:proofErr w:type="spellStart"/>
      <w:r w:rsidRPr="00A91C3D">
        <w:rPr>
          <w:rFonts w:ascii="Times New Roman" w:hAnsi="Times New Roman"/>
          <w:sz w:val="22"/>
          <w:szCs w:val="22"/>
        </w:rPr>
        <w:t>Ark</w:t>
      </w:r>
      <w:proofErr w:type="spellEnd"/>
      <w:r w:rsidRPr="00A91C3D">
        <w:rPr>
          <w:rFonts w:ascii="Times New Roman" w:hAnsi="Times New Roman"/>
          <w:sz w:val="22"/>
          <w:szCs w:val="22"/>
        </w:rPr>
        <w:t xml:space="preserve"> (XVII secolo) e al Palazzo </w:t>
      </w:r>
      <w:proofErr w:type="spellStart"/>
      <w:r w:rsidRPr="00A91C3D">
        <w:rPr>
          <w:rFonts w:ascii="Times New Roman" w:hAnsi="Times New Roman"/>
          <w:sz w:val="22"/>
          <w:szCs w:val="22"/>
        </w:rPr>
        <w:t>Tash</w:t>
      </w:r>
      <w:proofErr w:type="spellEnd"/>
      <w:r w:rsidRPr="00A91C3D">
        <w:rPr>
          <w:rFonts w:ascii="Times New Roman" w:hAnsi="Times New Roman"/>
          <w:sz w:val="22"/>
          <w:szCs w:val="22"/>
        </w:rPr>
        <w:t xml:space="preserve"> </w:t>
      </w:r>
      <w:proofErr w:type="spellStart"/>
      <w:r w:rsidRPr="00A91C3D">
        <w:rPr>
          <w:rFonts w:ascii="Times New Roman" w:hAnsi="Times New Roman"/>
          <w:sz w:val="22"/>
          <w:szCs w:val="22"/>
        </w:rPr>
        <w:t>Hauli</w:t>
      </w:r>
      <w:proofErr w:type="spellEnd"/>
      <w:r w:rsidRPr="00A91C3D">
        <w:rPr>
          <w:rFonts w:ascii="Times New Roman" w:hAnsi="Times New Roman"/>
          <w:sz w:val="22"/>
          <w:szCs w:val="22"/>
        </w:rPr>
        <w:t xml:space="preserve"> (XIX secolo)</w:t>
      </w:r>
      <w:bookmarkEnd w:id="0"/>
      <w:r w:rsidRPr="00A91C3D">
        <w:rPr>
          <w:rFonts w:ascii="Times New Roman" w:hAnsi="Times New Roman"/>
          <w:sz w:val="22"/>
          <w:szCs w:val="22"/>
        </w:rPr>
        <w:t xml:space="preserve">. Cena con musica tradizionale dal vivo e danze </w:t>
      </w:r>
      <w:proofErr w:type="spellStart"/>
      <w:r w:rsidRPr="00A91C3D">
        <w:rPr>
          <w:rFonts w:ascii="Times New Roman" w:hAnsi="Times New Roman"/>
          <w:sz w:val="22"/>
          <w:szCs w:val="22"/>
        </w:rPr>
        <w:t>Lazgi</w:t>
      </w:r>
      <w:proofErr w:type="spellEnd"/>
      <w:r w:rsidRPr="00A91C3D">
        <w:rPr>
          <w:rFonts w:ascii="Times New Roman" w:hAnsi="Times New Roman"/>
          <w:sz w:val="22"/>
          <w:szCs w:val="22"/>
        </w:rPr>
        <w:t>. Pernottamento in hotel.</w:t>
      </w:r>
    </w:p>
    <w:p w:rsidR="00A72F6E" w:rsidRPr="00A91C3D" w:rsidRDefault="00A72F6E" w:rsidP="00A72F6E">
      <w:pPr>
        <w:pStyle w:val="Corpodeltesto"/>
        <w:rPr>
          <w:rFonts w:ascii="Times New Roman" w:hAnsi="Times New Roman"/>
          <w:sz w:val="22"/>
          <w:szCs w:val="22"/>
        </w:rPr>
      </w:pPr>
    </w:p>
    <w:p w:rsidR="00A72F6E" w:rsidRPr="00A91C3D" w:rsidRDefault="00A72F6E" w:rsidP="00A72F6E">
      <w:pPr>
        <w:pStyle w:val="Nessunaspaziatura"/>
        <w:rPr>
          <w:rStyle w:val="Enfasicorsivo"/>
          <w:rFonts w:ascii="Times New Roman" w:hAnsi="Times New Roman"/>
          <w:b/>
          <w:bCs/>
          <w:color w:val="333333"/>
          <w:u w:val="single"/>
        </w:rPr>
      </w:pPr>
      <w:r w:rsidRPr="00A91C3D">
        <w:rPr>
          <w:rStyle w:val="Enfasicorsivo"/>
          <w:rFonts w:ascii="Times New Roman" w:hAnsi="Times New Roman"/>
          <w:b/>
          <w:bCs/>
          <w:color w:val="333333"/>
          <w:u w:val="single"/>
        </w:rPr>
        <w:t>3° GIORNO: KHIVA – BUKHARA</w:t>
      </w:r>
    </w:p>
    <w:p w:rsidR="00A72F6E" w:rsidRPr="00A91C3D" w:rsidRDefault="00A72F6E" w:rsidP="00A72F6E">
      <w:pPr>
        <w:pStyle w:val="TableParagraph"/>
        <w:spacing w:line="252" w:lineRule="auto"/>
        <w:ind w:left="0" w:right="-7"/>
        <w:jc w:val="both"/>
        <w:rPr>
          <w:rFonts w:ascii="Times New Roman" w:eastAsia="Times New Roman" w:hAnsi="Times New Roman" w:cs="Times New Roman"/>
        </w:rPr>
      </w:pPr>
      <w:r w:rsidRPr="00A91C3D">
        <w:rPr>
          <w:rFonts w:ascii="Times New Roman" w:eastAsia="Times New Roman" w:hAnsi="Times New Roman" w:cs="Times New Roman"/>
        </w:rPr>
        <w:t xml:space="preserve">Pensione completa. Partenza per </w:t>
      </w:r>
      <w:bookmarkStart w:id="1" w:name="_Hlk152583533"/>
      <w:proofErr w:type="spellStart"/>
      <w:r w:rsidRPr="00A91C3D">
        <w:rPr>
          <w:rFonts w:ascii="Times New Roman" w:eastAsia="Times New Roman" w:hAnsi="Times New Roman" w:cs="Times New Roman"/>
        </w:rPr>
        <w:t>Bukhara</w:t>
      </w:r>
      <w:proofErr w:type="spellEnd"/>
      <w:r w:rsidRPr="00A91C3D">
        <w:rPr>
          <w:rFonts w:ascii="Times New Roman" w:eastAsia="Times New Roman" w:hAnsi="Times New Roman" w:cs="Times New Roman"/>
        </w:rPr>
        <w:t xml:space="preserve"> </w:t>
      </w:r>
      <w:bookmarkEnd w:id="1"/>
      <w:r w:rsidRPr="00A91C3D">
        <w:rPr>
          <w:rFonts w:ascii="Times New Roman" w:eastAsia="Times New Roman" w:hAnsi="Times New Roman" w:cs="Times New Roman"/>
        </w:rPr>
        <w:t xml:space="preserve">con un viaggio di circa 6-7 ore attraverso il deserto </w:t>
      </w:r>
      <w:proofErr w:type="spellStart"/>
      <w:r w:rsidRPr="00A91C3D">
        <w:rPr>
          <w:rFonts w:ascii="Times New Roman" w:eastAsia="Times New Roman" w:hAnsi="Times New Roman" w:cs="Times New Roman"/>
        </w:rPr>
        <w:t>Kizil-Kum</w:t>
      </w:r>
      <w:proofErr w:type="spellEnd"/>
      <w:r w:rsidRPr="00A91C3D">
        <w:rPr>
          <w:rFonts w:ascii="Times New Roman" w:eastAsia="Times New Roman" w:hAnsi="Times New Roman" w:cs="Times New Roman"/>
        </w:rPr>
        <w:t xml:space="preserve">. Sosta di 1 ora per un pic-nic nel deserto. Arrivo nel tardo pomeriggio all’hotel di </w:t>
      </w:r>
      <w:proofErr w:type="spellStart"/>
      <w:r w:rsidRPr="00A91C3D">
        <w:rPr>
          <w:rFonts w:ascii="Times New Roman" w:eastAsia="Times New Roman" w:hAnsi="Times New Roman" w:cs="Times New Roman"/>
        </w:rPr>
        <w:t>Bukhara</w:t>
      </w:r>
      <w:proofErr w:type="spellEnd"/>
      <w:r w:rsidRPr="00A91C3D">
        <w:rPr>
          <w:rFonts w:ascii="Times New Roman" w:eastAsia="Times New Roman" w:hAnsi="Times New Roman" w:cs="Times New Roman"/>
        </w:rPr>
        <w:t>. Passeggiata lungo le stradine della città vecchia, accompagnati dalla guida. Cena in ristorante locale. Rientro in hotel, pernottamento.</w:t>
      </w:r>
    </w:p>
    <w:p w:rsidR="00A72F6E" w:rsidRPr="00A91C3D" w:rsidRDefault="00A72F6E" w:rsidP="00A72F6E">
      <w:pPr>
        <w:pStyle w:val="Corpodeltesto"/>
        <w:rPr>
          <w:rFonts w:ascii="Times New Roman" w:hAnsi="Times New Roman"/>
          <w:b/>
          <w:sz w:val="22"/>
          <w:szCs w:val="22"/>
        </w:rPr>
      </w:pPr>
    </w:p>
    <w:p w:rsidR="00A72F6E" w:rsidRPr="00A91C3D" w:rsidRDefault="00A72F6E" w:rsidP="00A72F6E">
      <w:pPr>
        <w:pStyle w:val="Nessunaspaziatura"/>
        <w:rPr>
          <w:rStyle w:val="Enfasicorsivo"/>
          <w:rFonts w:ascii="Times New Roman" w:hAnsi="Times New Roman"/>
          <w:b/>
          <w:bCs/>
          <w:color w:val="333333"/>
          <w:u w:val="single"/>
        </w:rPr>
      </w:pPr>
      <w:r w:rsidRPr="00A91C3D">
        <w:rPr>
          <w:rStyle w:val="Enfasicorsivo"/>
          <w:rFonts w:ascii="Times New Roman" w:hAnsi="Times New Roman"/>
          <w:b/>
          <w:bCs/>
          <w:color w:val="333333"/>
          <w:u w:val="single"/>
        </w:rPr>
        <w:t>4° GIORNO: BUKHARA</w:t>
      </w:r>
    </w:p>
    <w:p w:rsidR="00A72F6E" w:rsidRPr="00A91C3D" w:rsidRDefault="00A72F6E" w:rsidP="00A72F6E">
      <w:pPr>
        <w:pStyle w:val="TableParagraph"/>
        <w:spacing w:line="252" w:lineRule="auto"/>
        <w:ind w:left="0" w:right="-7"/>
        <w:jc w:val="both"/>
        <w:rPr>
          <w:rFonts w:ascii="Times New Roman" w:eastAsia="Times New Roman" w:hAnsi="Times New Roman" w:cs="Times New Roman"/>
        </w:rPr>
      </w:pPr>
      <w:r w:rsidRPr="00A91C3D">
        <w:rPr>
          <w:rFonts w:ascii="Times New Roman" w:eastAsia="Times New Roman" w:hAnsi="Times New Roman" w:cs="Times New Roman"/>
        </w:rPr>
        <w:t xml:space="preserve">Pensione completa. Intera giornata dedicata alla visita di </w:t>
      </w:r>
      <w:proofErr w:type="spellStart"/>
      <w:r w:rsidRPr="00A91C3D">
        <w:rPr>
          <w:rFonts w:ascii="Times New Roman" w:eastAsia="Times New Roman" w:hAnsi="Times New Roman" w:cs="Times New Roman"/>
        </w:rPr>
        <w:t>Bukhara</w:t>
      </w:r>
      <w:proofErr w:type="spellEnd"/>
      <w:r w:rsidRPr="00A91C3D">
        <w:rPr>
          <w:rFonts w:ascii="Times New Roman" w:eastAsia="Times New Roman" w:hAnsi="Times New Roman" w:cs="Times New Roman"/>
        </w:rPr>
        <w:t xml:space="preserve">, considerata la città sacra dell’Uzbekistan, che include le maestose mura del secolo XVI, la Fortezza </w:t>
      </w:r>
      <w:proofErr w:type="spellStart"/>
      <w:r w:rsidRPr="00A91C3D">
        <w:rPr>
          <w:rFonts w:ascii="Times New Roman" w:eastAsia="Times New Roman" w:hAnsi="Times New Roman" w:cs="Times New Roman"/>
        </w:rPr>
        <w:t>Ark</w:t>
      </w:r>
      <w:proofErr w:type="spellEnd"/>
      <w:r w:rsidRPr="00A91C3D">
        <w:rPr>
          <w:rFonts w:ascii="Times New Roman" w:eastAsia="Times New Roman" w:hAnsi="Times New Roman" w:cs="Times New Roman"/>
        </w:rPr>
        <w:t xml:space="preserve"> – la cittadella di tutti i sovrani – con il trono dell’Emiro, le gallerie e le antiche prigioni, la moschea di </w:t>
      </w:r>
      <w:proofErr w:type="spellStart"/>
      <w:r w:rsidRPr="00A91C3D">
        <w:rPr>
          <w:rFonts w:ascii="Times New Roman" w:eastAsia="Times New Roman" w:hAnsi="Times New Roman" w:cs="Times New Roman"/>
        </w:rPr>
        <w:t>Bolo-Khauz</w:t>
      </w:r>
      <w:proofErr w:type="spellEnd"/>
      <w:r w:rsidRPr="00A91C3D">
        <w:rPr>
          <w:rFonts w:ascii="Times New Roman" w:eastAsia="Times New Roman" w:hAnsi="Times New Roman" w:cs="Times New Roman"/>
        </w:rPr>
        <w:t xml:space="preserve"> (XV secolo), la </w:t>
      </w:r>
      <w:proofErr w:type="spellStart"/>
      <w:r w:rsidRPr="00A91C3D">
        <w:rPr>
          <w:rFonts w:ascii="Times New Roman" w:eastAsia="Times New Roman" w:hAnsi="Times New Roman" w:cs="Times New Roman"/>
        </w:rPr>
        <w:t>madrasa</w:t>
      </w:r>
      <w:proofErr w:type="spellEnd"/>
      <w:r w:rsidRPr="00A91C3D">
        <w:rPr>
          <w:rFonts w:ascii="Times New Roman" w:eastAsia="Times New Roman" w:hAnsi="Times New Roman" w:cs="Times New Roman"/>
        </w:rPr>
        <w:t xml:space="preserve"> </w:t>
      </w:r>
      <w:proofErr w:type="spellStart"/>
      <w:r w:rsidRPr="00A91C3D">
        <w:rPr>
          <w:rFonts w:ascii="Times New Roman" w:eastAsia="Times New Roman" w:hAnsi="Times New Roman" w:cs="Times New Roman"/>
        </w:rPr>
        <w:t>Ulugbek</w:t>
      </w:r>
      <w:proofErr w:type="spellEnd"/>
      <w:r w:rsidRPr="00A91C3D">
        <w:rPr>
          <w:rFonts w:ascii="Times New Roman" w:eastAsia="Times New Roman" w:hAnsi="Times New Roman" w:cs="Times New Roman"/>
        </w:rPr>
        <w:t xml:space="preserve"> e l’antica moschea </w:t>
      </w:r>
      <w:proofErr w:type="spellStart"/>
      <w:r w:rsidRPr="00A91C3D">
        <w:rPr>
          <w:rFonts w:ascii="Times New Roman" w:eastAsia="Times New Roman" w:hAnsi="Times New Roman" w:cs="Times New Roman"/>
        </w:rPr>
        <w:t>Magoki-Attori</w:t>
      </w:r>
      <w:proofErr w:type="spellEnd"/>
      <w:r w:rsidRPr="00A91C3D">
        <w:rPr>
          <w:rFonts w:ascii="Times New Roman" w:eastAsia="Times New Roman" w:hAnsi="Times New Roman" w:cs="Times New Roman"/>
        </w:rPr>
        <w:t xml:space="preserve">. Pranzo in ristorante locale. Proseguimento della visita al </w:t>
      </w:r>
      <w:bookmarkStart w:id="2" w:name="_Hlk152583600"/>
      <w:r w:rsidRPr="00A91C3D">
        <w:rPr>
          <w:rFonts w:ascii="Times New Roman" w:eastAsia="Times New Roman" w:hAnsi="Times New Roman" w:cs="Times New Roman"/>
        </w:rPr>
        <w:t xml:space="preserve">mausoleo di Ismail Samani (IX-X secolo), il primo mausoleo musulmano dell’Asia centrale, la Piazza </w:t>
      </w:r>
      <w:proofErr w:type="spellStart"/>
      <w:r w:rsidRPr="00A91C3D">
        <w:rPr>
          <w:rFonts w:ascii="Times New Roman" w:eastAsia="Times New Roman" w:hAnsi="Times New Roman" w:cs="Times New Roman"/>
        </w:rPr>
        <w:t>Lyabi-Hauz</w:t>
      </w:r>
      <w:proofErr w:type="spellEnd"/>
      <w:r w:rsidRPr="00A91C3D">
        <w:rPr>
          <w:rFonts w:ascii="Times New Roman" w:eastAsia="Times New Roman" w:hAnsi="Times New Roman" w:cs="Times New Roman"/>
        </w:rPr>
        <w:t xml:space="preserve">, il complesso </w:t>
      </w:r>
      <w:proofErr w:type="spellStart"/>
      <w:r w:rsidRPr="00A91C3D">
        <w:rPr>
          <w:rFonts w:ascii="Times New Roman" w:eastAsia="Times New Roman" w:hAnsi="Times New Roman" w:cs="Times New Roman"/>
        </w:rPr>
        <w:t>Po-i-Kalon</w:t>
      </w:r>
      <w:proofErr w:type="spellEnd"/>
      <w:r w:rsidRPr="00A91C3D">
        <w:rPr>
          <w:rFonts w:ascii="Times New Roman" w:eastAsia="Times New Roman" w:hAnsi="Times New Roman" w:cs="Times New Roman"/>
        </w:rPr>
        <w:t xml:space="preserve"> e il suo minareto che vanta la torre più alta dell’Asia</w:t>
      </w:r>
      <w:bookmarkEnd w:id="2"/>
      <w:r w:rsidRPr="00A91C3D">
        <w:rPr>
          <w:rFonts w:ascii="Times New Roman" w:eastAsia="Times New Roman" w:hAnsi="Times New Roman" w:cs="Times New Roman"/>
        </w:rPr>
        <w:t xml:space="preserve">, simbolo di </w:t>
      </w:r>
      <w:proofErr w:type="spellStart"/>
      <w:r w:rsidRPr="00A91C3D">
        <w:rPr>
          <w:rFonts w:ascii="Times New Roman" w:eastAsia="Times New Roman" w:hAnsi="Times New Roman" w:cs="Times New Roman"/>
        </w:rPr>
        <w:t>Bukhara</w:t>
      </w:r>
      <w:proofErr w:type="spellEnd"/>
      <w:r w:rsidRPr="00A91C3D">
        <w:rPr>
          <w:rFonts w:ascii="Times New Roman" w:eastAsia="Times New Roman" w:hAnsi="Times New Roman" w:cs="Times New Roman"/>
        </w:rPr>
        <w:t>. Cena in hotel o ristorante locale, pernottamento.</w:t>
      </w:r>
    </w:p>
    <w:p w:rsidR="00A72F6E" w:rsidRPr="00A91C3D" w:rsidRDefault="00A72F6E" w:rsidP="00A72F6E">
      <w:pPr>
        <w:pStyle w:val="Corpodeltesto"/>
        <w:rPr>
          <w:rFonts w:ascii="Times New Roman" w:hAnsi="Times New Roman"/>
          <w:b/>
          <w:sz w:val="22"/>
          <w:szCs w:val="22"/>
        </w:rPr>
      </w:pPr>
    </w:p>
    <w:p w:rsidR="00A72F6E" w:rsidRPr="00A91C3D" w:rsidRDefault="00A72F6E" w:rsidP="00A72F6E">
      <w:pPr>
        <w:pStyle w:val="Nessunaspaziatura"/>
        <w:rPr>
          <w:rStyle w:val="Enfasicorsivo"/>
          <w:rFonts w:ascii="Times New Roman" w:hAnsi="Times New Roman"/>
          <w:b/>
          <w:bCs/>
          <w:color w:val="333333"/>
          <w:u w:val="single"/>
        </w:rPr>
      </w:pPr>
      <w:r w:rsidRPr="00A91C3D">
        <w:rPr>
          <w:rStyle w:val="Enfasicorsivo"/>
          <w:rFonts w:ascii="Times New Roman" w:hAnsi="Times New Roman"/>
          <w:b/>
          <w:bCs/>
          <w:color w:val="333333"/>
          <w:u w:val="single"/>
        </w:rPr>
        <w:t xml:space="preserve">5° GIORNO: BUKHARA – SAMARCANDA </w:t>
      </w:r>
    </w:p>
    <w:p w:rsidR="00A72F6E" w:rsidRPr="00A91C3D" w:rsidRDefault="00A72F6E" w:rsidP="00A72F6E">
      <w:pPr>
        <w:pStyle w:val="TableParagraph"/>
        <w:spacing w:line="252" w:lineRule="auto"/>
        <w:ind w:left="0" w:right="-7"/>
        <w:jc w:val="both"/>
        <w:rPr>
          <w:rFonts w:ascii="Times New Roman" w:eastAsia="Times New Roman" w:hAnsi="Times New Roman" w:cs="Times New Roman"/>
        </w:rPr>
      </w:pPr>
      <w:r w:rsidRPr="00A91C3D">
        <w:rPr>
          <w:rFonts w:ascii="Times New Roman" w:eastAsia="Times New Roman" w:hAnsi="Times New Roman" w:cs="Times New Roman"/>
        </w:rPr>
        <w:t xml:space="preserve">Pensione </w:t>
      </w:r>
      <w:proofErr w:type="spellStart"/>
      <w:r w:rsidRPr="00A91C3D">
        <w:rPr>
          <w:rFonts w:ascii="Times New Roman" w:eastAsia="Times New Roman" w:hAnsi="Times New Roman" w:cs="Times New Roman"/>
        </w:rPr>
        <w:t>completa.Visita</w:t>
      </w:r>
      <w:proofErr w:type="spellEnd"/>
      <w:r w:rsidRPr="00A91C3D">
        <w:rPr>
          <w:rFonts w:ascii="Times New Roman" w:eastAsia="Times New Roman" w:hAnsi="Times New Roman" w:cs="Times New Roman"/>
        </w:rPr>
        <w:t xml:space="preserve"> dei 4 minareti di </w:t>
      </w:r>
      <w:proofErr w:type="spellStart"/>
      <w:r w:rsidRPr="00A91C3D">
        <w:rPr>
          <w:rFonts w:ascii="Times New Roman" w:eastAsia="Times New Roman" w:hAnsi="Times New Roman" w:cs="Times New Roman"/>
        </w:rPr>
        <w:t>Chor</w:t>
      </w:r>
      <w:proofErr w:type="spellEnd"/>
      <w:r w:rsidRPr="00A91C3D">
        <w:rPr>
          <w:rFonts w:ascii="Times New Roman" w:eastAsia="Times New Roman" w:hAnsi="Times New Roman" w:cs="Times New Roman"/>
        </w:rPr>
        <w:t xml:space="preserve"> Minor, seguita da un breve viaggio verso la periferia della città per visitare la </w:t>
      </w:r>
      <w:bookmarkStart w:id="3" w:name="_Hlk152583700"/>
      <w:r w:rsidRPr="00A91C3D">
        <w:rPr>
          <w:rFonts w:ascii="Times New Roman" w:eastAsia="Times New Roman" w:hAnsi="Times New Roman" w:cs="Times New Roman"/>
        </w:rPr>
        <w:t xml:space="preserve">residenza estiva dell’Emiro di </w:t>
      </w:r>
      <w:proofErr w:type="spellStart"/>
      <w:r w:rsidRPr="00A91C3D">
        <w:rPr>
          <w:rFonts w:ascii="Times New Roman" w:eastAsia="Times New Roman" w:hAnsi="Times New Roman" w:cs="Times New Roman"/>
        </w:rPr>
        <w:t>Bukhara</w:t>
      </w:r>
      <w:proofErr w:type="spellEnd"/>
      <w:r w:rsidRPr="00A91C3D">
        <w:rPr>
          <w:rFonts w:ascii="Times New Roman" w:eastAsia="Times New Roman" w:hAnsi="Times New Roman" w:cs="Times New Roman"/>
        </w:rPr>
        <w:t xml:space="preserve">, il </w:t>
      </w:r>
      <w:proofErr w:type="spellStart"/>
      <w:r w:rsidRPr="00A91C3D">
        <w:rPr>
          <w:rFonts w:ascii="Times New Roman" w:eastAsia="Times New Roman" w:hAnsi="Times New Roman" w:cs="Times New Roman"/>
        </w:rPr>
        <w:t>Sitorai</w:t>
      </w:r>
      <w:proofErr w:type="spellEnd"/>
      <w:r w:rsidRPr="00A91C3D">
        <w:rPr>
          <w:rFonts w:ascii="Times New Roman" w:eastAsia="Times New Roman" w:hAnsi="Times New Roman" w:cs="Times New Roman"/>
        </w:rPr>
        <w:t xml:space="preserve"> </w:t>
      </w:r>
      <w:proofErr w:type="spellStart"/>
      <w:r w:rsidRPr="00A91C3D">
        <w:rPr>
          <w:rFonts w:ascii="Times New Roman" w:eastAsia="Times New Roman" w:hAnsi="Times New Roman" w:cs="Times New Roman"/>
        </w:rPr>
        <w:t>Mokhi-Hosa</w:t>
      </w:r>
      <w:bookmarkEnd w:id="3"/>
      <w:proofErr w:type="spellEnd"/>
      <w:r w:rsidRPr="00A91C3D">
        <w:rPr>
          <w:rFonts w:ascii="Times New Roman" w:eastAsia="Times New Roman" w:hAnsi="Times New Roman" w:cs="Times New Roman"/>
        </w:rPr>
        <w:t xml:space="preserve">. Dopo circa 40 minuti di viaggio verso l’antica città di </w:t>
      </w:r>
      <w:proofErr w:type="spellStart"/>
      <w:r w:rsidRPr="00A91C3D">
        <w:rPr>
          <w:rFonts w:ascii="Times New Roman" w:eastAsia="Times New Roman" w:hAnsi="Times New Roman" w:cs="Times New Roman"/>
        </w:rPr>
        <w:t>Gijduvan</w:t>
      </w:r>
      <w:proofErr w:type="spellEnd"/>
      <w:r w:rsidRPr="00A91C3D">
        <w:rPr>
          <w:rFonts w:ascii="Times New Roman" w:eastAsia="Times New Roman" w:hAnsi="Times New Roman" w:cs="Times New Roman"/>
        </w:rPr>
        <w:t xml:space="preserve">, uno dei centri di ceramica più importanti lungo la Via della Seta, visita al laboratorio di </w:t>
      </w:r>
      <w:proofErr w:type="spellStart"/>
      <w:r w:rsidRPr="00A91C3D">
        <w:rPr>
          <w:rFonts w:ascii="Times New Roman" w:eastAsia="Times New Roman" w:hAnsi="Times New Roman" w:cs="Times New Roman"/>
        </w:rPr>
        <w:t>Narzullaevs</w:t>
      </w:r>
      <w:proofErr w:type="spellEnd"/>
      <w:r w:rsidRPr="00A91C3D">
        <w:rPr>
          <w:rFonts w:ascii="Times New Roman" w:eastAsia="Times New Roman" w:hAnsi="Times New Roman" w:cs="Times New Roman"/>
        </w:rPr>
        <w:t xml:space="preserve">, sesta generazione di mastri ceramisti. Sosta per il pranzo prima di riprendere il viaggio con destinazione Samarcanda. Arrivo nel pomeriggio e sistemazione nelle camere. In serata, visita al mausoleo </w:t>
      </w:r>
      <w:proofErr w:type="spellStart"/>
      <w:r w:rsidRPr="00A91C3D">
        <w:rPr>
          <w:rFonts w:ascii="Times New Roman" w:eastAsia="Times New Roman" w:hAnsi="Times New Roman" w:cs="Times New Roman"/>
        </w:rPr>
        <w:t>Gur-Emir</w:t>
      </w:r>
      <w:proofErr w:type="spellEnd"/>
      <w:r w:rsidRPr="00A91C3D">
        <w:rPr>
          <w:rFonts w:ascii="Times New Roman" w:eastAsia="Times New Roman" w:hAnsi="Times New Roman" w:cs="Times New Roman"/>
        </w:rPr>
        <w:t xml:space="preserve"> di </w:t>
      </w:r>
      <w:proofErr w:type="spellStart"/>
      <w:r w:rsidRPr="00A91C3D">
        <w:rPr>
          <w:rFonts w:ascii="Times New Roman" w:eastAsia="Times New Roman" w:hAnsi="Times New Roman" w:cs="Times New Roman"/>
        </w:rPr>
        <w:t>Tamerlane</w:t>
      </w:r>
      <w:proofErr w:type="spellEnd"/>
      <w:r w:rsidRPr="00A91C3D">
        <w:rPr>
          <w:rFonts w:ascii="Times New Roman" w:eastAsia="Times New Roman" w:hAnsi="Times New Roman" w:cs="Times New Roman"/>
        </w:rPr>
        <w:t xml:space="preserve"> seguita da una sosta all’iconica </w:t>
      </w:r>
      <w:proofErr w:type="spellStart"/>
      <w:r w:rsidRPr="00A91C3D">
        <w:rPr>
          <w:rFonts w:ascii="Times New Roman" w:eastAsia="Times New Roman" w:hAnsi="Times New Roman" w:cs="Times New Roman"/>
        </w:rPr>
        <w:t>Registan</w:t>
      </w:r>
      <w:proofErr w:type="spellEnd"/>
      <w:r w:rsidRPr="00A91C3D">
        <w:rPr>
          <w:rFonts w:ascii="Times New Roman" w:eastAsia="Times New Roman" w:hAnsi="Times New Roman" w:cs="Times New Roman"/>
        </w:rPr>
        <w:t xml:space="preserve"> </w:t>
      </w:r>
      <w:proofErr w:type="spellStart"/>
      <w:r w:rsidRPr="00A91C3D">
        <w:rPr>
          <w:rFonts w:ascii="Times New Roman" w:eastAsia="Times New Roman" w:hAnsi="Times New Roman" w:cs="Times New Roman"/>
        </w:rPr>
        <w:t>Square</w:t>
      </w:r>
      <w:proofErr w:type="spellEnd"/>
      <w:r w:rsidRPr="00A91C3D">
        <w:rPr>
          <w:rFonts w:ascii="Times New Roman" w:eastAsia="Times New Roman" w:hAnsi="Times New Roman" w:cs="Times New Roman"/>
        </w:rPr>
        <w:t>. Cena in ristorante locale. Rientro in hotel, pernottamento.</w:t>
      </w:r>
    </w:p>
    <w:p w:rsidR="00A72F6E" w:rsidRPr="00A91C3D" w:rsidRDefault="00A72F6E" w:rsidP="00A72F6E">
      <w:pPr>
        <w:pStyle w:val="Corpodeltesto"/>
        <w:rPr>
          <w:rFonts w:ascii="Times New Roman" w:hAnsi="Times New Roman"/>
          <w:b/>
          <w:sz w:val="22"/>
          <w:szCs w:val="22"/>
        </w:rPr>
      </w:pPr>
    </w:p>
    <w:p w:rsidR="00A72F6E" w:rsidRPr="00A91C3D" w:rsidRDefault="00A72F6E" w:rsidP="00A72F6E">
      <w:pPr>
        <w:pStyle w:val="Nessunaspaziatura"/>
        <w:rPr>
          <w:rStyle w:val="Enfasicorsivo"/>
          <w:rFonts w:ascii="Times New Roman" w:hAnsi="Times New Roman"/>
          <w:b/>
          <w:bCs/>
          <w:color w:val="333333"/>
          <w:u w:val="single"/>
        </w:rPr>
      </w:pPr>
      <w:r w:rsidRPr="00A91C3D">
        <w:rPr>
          <w:rStyle w:val="Enfasicorsivo"/>
          <w:rFonts w:ascii="Times New Roman" w:hAnsi="Times New Roman"/>
          <w:b/>
          <w:bCs/>
          <w:color w:val="333333"/>
          <w:u w:val="single"/>
        </w:rPr>
        <w:t xml:space="preserve">6° GIORNO: SAMARCANDA </w:t>
      </w:r>
    </w:p>
    <w:p w:rsidR="00A72F6E" w:rsidRPr="00A91C3D" w:rsidRDefault="00A72F6E" w:rsidP="00A72F6E">
      <w:pPr>
        <w:pStyle w:val="TableParagraph"/>
        <w:spacing w:line="252" w:lineRule="auto"/>
        <w:ind w:left="0" w:right="-7"/>
        <w:jc w:val="both"/>
        <w:rPr>
          <w:rFonts w:ascii="Times New Roman" w:eastAsia="Times New Roman" w:hAnsi="Times New Roman" w:cs="Times New Roman"/>
        </w:rPr>
      </w:pPr>
      <w:r w:rsidRPr="00A91C3D">
        <w:rPr>
          <w:rFonts w:ascii="Times New Roman" w:eastAsia="Times New Roman" w:hAnsi="Times New Roman" w:cs="Times New Roman"/>
        </w:rPr>
        <w:t xml:space="preserve">Pensione completa. Intera giornata dedicata alla visita della città, iniziando con un </w:t>
      </w:r>
      <w:bookmarkStart w:id="4" w:name="_Hlk152583981"/>
      <w:r w:rsidRPr="00A91C3D">
        <w:rPr>
          <w:rFonts w:ascii="Times New Roman" w:eastAsia="Times New Roman" w:hAnsi="Times New Roman" w:cs="Times New Roman"/>
        </w:rPr>
        <w:t xml:space="preserve">laboratorio di tappeti di seta lavorati a mano. Si prosegue con la necropoli di </w:t>
      </w:r>
      <w:proofErr w:type="spellStart"/>
      <w:r w:rsidRPr="00A91C3D">
        <w:rPr>
          <w:rFonts w:ascii="Times New Roman" w:eastAsia="Times New Roman" w:hAnsi="Times New Roman" w:cs="Times New Roman"/>
        </w:rPr>
        <w:t>Shakhi-Zinda</w:t>
      </w:r>
      <w:proofErr w:type="spellEnd"/>
      <w:r w:rsidRPr="00A91C3D">
        <w:rPr>
          <w:rFonts w:ascii="Times New Roman" w:eastAsia="Times New Roman" w:hAnsi="Times New Roman" w:cs="Times New Roman"/>
        </w:rPr>
        <w:t xml:space="preserve"> (XI-XV secolo), e a seguire con la grandiosa Bibi-Khanum – un tempo la più grande moschea dell'Asia centrale (XIV). Sosta al bazar orientale di </w:t>
      </w:r>
      <w:proofErr w:type="spellStart"/>
      <w:r w:rsidRPr="00A91C3D">
        <w:rPr>
          <w:rFonts w:ascii="Times New Roman" w:eastAsia="Times New Roman" w:hAnsi="Times New Roman" w:cs="Times New Roman"/>
        </w:rPr>
        <w:t>Siab</w:t>
      </w:r>
      <w:proofErr w:type="spellEnd"/>
      <w:r w:rsidRPr="00A91C3D">
        <w:rPr>
          <w:rFonts w:ascii="Times New Roman" w:eastAsia="Times New Roman" w:hAnsi="Times New Roman" w:cs="Times New Roman"/>
        </w:rPr>
        <w:t xml:space="preserve">. Pranzo e </w:t>
      </w:r>
      <w:proofErr w:type="spellStart"/>
      <w:r w:rsidRPr="00A91C3D">
        <w:rPr>
          <w:rFonts w:ascii="Times New Roman" w:eastAsia="Times New Roman" w:hAnsi="Times New Roman" w:cs="Times New Roman"/>
        </w:rPr>
        <w:t>cooking-class</w:t>
      </w:r>
      <w:proofErr w:type="spellEnd"/>
      <w:r w:rsidRPr="00A91C3D">
        <w:rPr>
          <w:rFonts w:ascii="Times New Roman" w:eastAsia="Times New Roman" w:hAnsi="Times New Roman" w:cs="Times New Roman"/>
        </w:rPr>
        <w:t xml:space="preserve"> presso il National House, piccolo ristorante di cucina tradizionale. Nel pomeriggio, ritorno alla piazza </w:t>
      </w:r>
      <w:proofErr w:type="spellStart"/>
      <w:r w:rsidRPr="00A91C3D">
        <w:rPr>
          <w:rFonts w:ascii="Times New Roman" w:eastAsia="Times New Roman" w:hAnsi="Times New Roman" w:cs="Times New Roman"/>
        </w:rPr>
        <w:t>Registan</w:t>
      </w:r>
      <w:proofErr w:type="spellEnd"/>
      <w:r w:rsidRPr="00A91C3D">
        <w:rPr>
          <w:rFonts w:ascii="Times New Roman" w:eastAsia="Times New Roman" w:hAnsi="Times New Roman" w:cs="Times New Roman"/>
        </w:rPr>
        <w:t xml:space="preserve"> con le sue 3 madrase. Cena in ristorante locale, rientro in hotel e pernottamento.</w:t>
      </w:r>
    </w:p>
    <w:p w:rsidR="00A72F6E" w:rsidRPr="00A91C3D" w:rsidRDefault="00A72F6E" w:rsidP="00A72F6E">
      <w:pPr>
        <w:pStyle w:val="TableParagraph"/>
        <w:spacing w:line="252" w:lineRule="auto"/>
        <w:ind w:left="0" w:right="-7"/>
        <w:jc w:val="both"/>
        <w:rPr>
          <w:rFonts w:ascii="Times New Roman" w:eastAsia="Times New Roman" w:hAnsi="Times New Roman" w:cs="Times New Roman"/>
        </w:rPr>
      </w:pPr>
    </w:p>
    <w:p w:rsidR="00A72F6E" w:rsidRPr="00A91C3D" w:rsidRDefault="00A72F6E" w:rsidP="00A72F6E">
      <w:pPr>
        <w:pStyle w:val="Nessunaspaziatura"/>
        <w:rPr>
          <w:rStyle w:val="Enfasicorsivo"/>
          <w:rFonts w:ascii="Times New Roman" w:hAnsi="Times New Roman"/>
          <w:b/>
          <w:bCs/>
          <w:color w:val="333333"/>
          <w:u w:val="single"/>
        </w:rPr>
      </w:pPr>
      <w:r w:rsidRPr="00A91C3D">
        <w:rPr>
          <w:rStyle w:val="Enfasicorsivo"/>
          <w:rFonts w:ascii="Times New Roman" w:hAnsi="Times New Roman"/>
          <w:b/>
          <w:bCs/>
          <w:color w:val="333333"/>
          <w:u w:val="single"/>
        </w:rPr>
        <w:t xml:space="preserve">7° GIORNO: SAMARCANDA – SHAKHRISABZ – SAMARCANDA – TASHKENT </w:t>
      </w:r>
    </w:p>
    <w:p w:rsidR="00A72F6E" w:rsidRPr="00A91C3D" w:rsidRDefault="00A72F6E" w:rsidP="00A72F6E">
      <w:pPr>
        <w:pStyle w:val="TableParagraph"/>
        <w:spacing w:line="252" w:lineRule="auto"/>
        <w:ind w:left="0" w:right="-7"/>
        <w:jc w:val="both"/>
        <w:rPr>
          <w:rFonts w:ascii="Times New Roman" w:eastAsia="Times New Roman" w:hAnsi="Times New Roman" w:cs="Times New Roman"/>
        </w:rPr>
      </w:pPr>
      <w:r w:rsidRPr="00A91C3D">
        <w:rPr>
          <w:rFonts w:ascii="Times New Roman" w:eastAsia="Times New Roman" w:hAnsi="Times New Roman" w:cs="Times New Roman"/>
        </w:rPr>
        <w:t xml:space="preserve">Pensione completa. Dopo la colazione, partenza per </w:t>
      </w:r>
      <w:proofErr w:type="spellStart"/>
      <w:r w:rsidRPr="00A91C3D">
        <w:rPr>
          <w:rFonts w:ascii="Times New Roman" w:eastAsia="Times New Roman" w:hAnsi="Times New Roman" w:cs="Times New Roman"/>
        </w:rPr>
        <w:t>Shakhrisabz</w:t>
      </w:r>
      <w:proofErr w:type="spellEnd"/>
      <w:r w:rsidRPr="00A91C3D">
        <w:rPr>
          <w:rFonts w:ascii="Times New Roman" w:eastAsia="Times New Roman" w:hAnsi="Times New Roman" w:cs="Times New Roman"/>
        </w:rPr>
        <w:t xml:space="preserve">, città natale di </w:t>
      </w:r>
      <w:proofErr w:type="spellStart"/>
      <w:r w:rsidRPr="00A91C3D">
        <w:rPr>
          <w:rFonts w:ascii="Times New Roman" w:eastAsia="Times New Roman" w:hAnsi="Times New Roman" w:cs="Times New Roman"/>
        </w:rPr>
        <w:t>Tamerlane</w:t>
      </w:r>
      <w:proofErr w:type="spellEnd"/>
      <w:r w:rsidRPr="00A91C3D">
        <w:rPr>
          <w:rFonts w:ascii="Times New Roman" w:eastAsia="Times New Roman" w:hAnsi="Times New Roman" w:cs="Times New Roman"/>
        </w:rPr>
        <w:t xml:space="preserve">, passando attraverso le pittoresche montagne </w:t>
      </w:r>
      <w:proofErr w:type="spellStart"/>
      <w:r w:rsidRPr="00A91C3D">
        <w:rPr>
          <w:rFonts w:ascii="Times New Roman" w:eastAsia="Times New Roman" w:hAnsi="Times New Roman" w:cs="Times New Roman"/>
        </w:rPr>
        <w:t>Aman-Kutan</w:t>
      </w:r>
      <w:proofErr w:type="spellEnd"/>
      <w:r w:rsidRPr="00A91C3D">
        <w:rPr>
          <w:rFonts w:ascii="Times New Roman" w:eastAsia="Times New Roman" w:hAnsi="Times New Roman" w:cs="Times New Roman"/>
        </w:rPr>
        <w:t xml:space="preserve">. All’arrivo, visita della città che include il palazzo </w:t>
      </w:r>
      <w:proofErr w:type="spellStart"/>
      <w:r w:rsidRPr="00A91C3D">
        <w:rPr>
          <w:rFonts w:ascii="Times New Roman" w:eastAsia="Times New Roman" w:hAnsi="Times New Roman" w:cs="Times New Roman"/>
        </w:rPr>
        <w:t>Ak-</w:t>
      </w:r>
      <w:r w:rsidRPr="00A91C3D">
        <w:rPr>
          <w:rFonts w:ascii="Times New Roman" w:eastAsia="Times New Roman" w:hAnsi="Times New Roman" w:cs="Times New Roman"/>
        </w:rPr>
        <w:lastRenderedPageBreak/>
        <w:t>Saray</w:t>
      </w:r>
      <w:proofErr w:type="spellEnd"/>
      <w:r w:rsidRPr="00A91C3D">
        <w:rPr>
          <w:rFonts w:ascii="Times New Roman" w:eastAsia="Times New Roman" w:hAnsi="Times New Roman" w:cs="Times New Roman"/>
        </w:rPr>
        <w:t xml:space="preserve">, il complesso </w:t>
      </w:r>
      <w:proofErr w:type="spellStart"/>
      <w:r w:rsidRPr="00A91C3D">
        <w:rPr>
          <w:rFonts w:ascii="Times New Roman" w:eastAsia="Times New Roman" w:hAnsi="Times New Roman" w:cs="Times New Roman"/>
        </w:rPr>
        <w:t>Dorut</w:t>
      </w:r>
      <w:proofErr w:type="spellEnd"/>
      <w:r w:rsidRPr="00A91C3D">
        <w:rPr>
          <w:rFonts w:ascii="Times New Roman" w:eastAsia="Times New Roman" w:hAnsi="Times New Roman" w:cs="Times New Roman"/>
        </w:rPr>
        <w:t xml:space="preserve"> </w:t>
      </w:r>
      <w:proofErr w:type="spellStart"/>
      <w:r w:rsidRPr="00A91C3D">
        <w:rPr>
          <w:rFonts w:ascii="Times New Roman" w:eastAsia="Times New Roman" w:hAnsi="Times New Roman" w:cs="Times New Roman"/>
        </w:rPr>
        <w:t>Tilovat</w:t>
      </w:r>
      <w:proofErr w:type="spellEnd"/>
      <w:r w:rsidRPr="00A91C3D">
        <w:rPr>
          <w:rFonts w:ascii="Times New Roman" w:eastAsia="Times New Roman" w:hAnsi="Times New Roman" w:cs="Times New Roman"/>
        </w:rPr>
        <w:t xml:space="preserve">, la moschea </w:t>
      </w:r>
      <w:proofErr w:type="spellStart"/>
      <w:r w:rsidRPr="00A91C3D">
        <w:rPr>
          <w:rFonts w:ascii="Times New Roman" w:eastAsia="Times New Roman" w:hAnsi="Times New Roman" w:cs="Times New Roman"/>
        </w:rPr>
        <w:t>Kok</w:t>
      </w:r>
      <w:proofErr w:type="spellEnd"/>
      <w:r w:rsidRPr="00A91C3D">
        <w:rPr>
          <w:rFonts w:ascii="Times New Roman" w:eastAsia="Times New Roman" w:hAnsi="Times New Roman" w:cs="Times New Roman"/>
        </w:rPr>
        <w:t xml:space="preserve"> </w:t>
      </w:r>
      <w:proofErr w:type="spellStart"/>
      <w:r w:rsidRPr="00A91C3D">
        <w:rPr>
          <w:rFonts w:ascii="Times New Roman" w:eastAsia="Times New Roman" w:hAnsi="Times New Roman" w:cs="Times New Roman"/>
        </w:rPr>
        <w:t>Gumbaz</w:t>
      </w:r>
      <w:proofErr w:type="spellEnd"/>
      <w:r w:rsidRPr="00A91C3D">
        <w:rPr>
          <w:rFonts w:ascii="Times New Roman" w:eastAsia="Times New Roman" w:hAnsi="Times New Roman" w:cs="Times New Roman"/>
        </w:rPr>
        <w:t xml:space="preserve"> e il complesso </w:t>
      </w:r>
      <w:proofErr w:type="spellStart"/>
      <w:r w:rsidRPr="00A91C3D">
        <w:rPr>
          <w:rFonts w:ascii="Times New Roman" w:eastAsia="Times New Roman" w:hAnsi="Times New Roman" w:cs="Times New Roman"/>
        </w:rPr>
        <w:t>Dorut</w:t>
      </w:r>
      <w:proofErr w:type="spellEnd"/>
      <w:r w:rsidRPr="00A91C3D">
        <w:rPr>
          <w:rFonts w:ascii="Times New Roman" w:eastAsia="Times New Roman" w:hAnsi="Times New Roman" w:cs="Times New Roman"/>
        </w:rPr>
        <w:t xml:space="preserve"> </w:t>
      </w:r>
      <w:proofErr w:type="spellStart"/>
      <w:r w:rsidRPr="00A91C3D">
        <w:rPr>
          <w:rFonts w:ascii="Times New Roman" w:eastAsia="Times New Roman" w:hAnsi="Times New Roman" w:cs="Times New Roman"/>
        </w:rPr>
        <w:t>Siorat</w:t>
      </w:r>
      <w:proofErr w:type="spellEnd"/>
      <w:r w:rsidRPr="00A91C3D">
        <w:rPr>
          <w:rFonts w:ascii="Times New Roman" w:eastAsia="Times New Roman" w:hAnsi="Times New Roman" w:cs="Times New Roman"/>
        </w:rPr>
        <w:t xml:space="preserve">. Pranzo in corso di escursione. Partenza per Samarcanda in tempo utile per l’imbarco sul treno ad alta velocità con destinazione Tashkent (se non disponibile, il viaggio sarà effettuato in pullman). All’arrivo, cena in ristorante locale. Al termine, trasferimento in hotel, pernottamento. </w:t>
      </w:r>
    </w:p>
    <w:p w:rsidR="00A72F6E" w:rsidRPr="00A91C3D" w:rsidRDefault="00A72F6E" w:rsidP="00A72F6E">
      <w:pPr>
        <w:pStyle w:val="TableParagraph"/>
        <w:spacing w:line="252" w:lineRule="auto"/>
        <w:ind w:left="0" w:right="-7"/>
        <w:jc w:val="both"/>
        <w:rPr>
          <w:rFonts w:ascii="Times New Roman" w:eastAsia="Times New Roman" w:hAnsi="Times New Roman" w:cs="Times New Roman"/>
        </w:rPr>
      </w:pPr>
    </w:p>
    <w:bookmarkEnd w:id="4"/>
    <w:p w:rsidR="00A72F6E" w:rsidRPr="00A91C3D" w:rsidRDefault="00A72F6E" w:rsidP="00A72F6E">
      <w:pPr>
        <w:pStyle w:val="Nessunaspaziatura"/>
        <w:rPr>
          <w:rStyle w:val="Enfasicorsivo"/>
          <w:rFonts w:ascii="Times New Roman" w:hAnsi="Times New Roman"/>
          <w:b/>
          <w:bCs/>
          <w:color w:val="333333"/>
          <w:u w:val="single"/>
        </w:rPr>
      </w:pPr>
      <w:r w:rsidRPr="00A91C3D">
        <w:rPr>
          <w:rStyle w:val="Enfasicorsivo"/>
          <w:rFonts w:ascii="Times New Roman" w:hAnsi="Times New Roman"/>
          <w:b/>
          <w:bCs/>
          <w:color w:val="333333"/>
          <w:u w:val="single"/>
        </w:rPr>
        <w:t xml:space="preserve">8° GIORNO: TASHKENT </w:t>
      </w:r>
    </w:p>
    <w:p w:rsidR="00A72F6E" w:rsidRPr="00A91C3D" w:rsidRDefault="00A72F6E" w:rsidP="00A72F6E">
      <w:pPr>
        <w:pStyle w:val="Nessunaspaziatura"/>
        <w:rPr>
          <w:rStyle w:val="Enfasicorsivo"/>
          <w:rFonts w:ascii="Times New Roman" w:hAnsi="Times New Roman"/>
          <w:b/>
          <w:bCs/>
          <w:color w:val="333333"/>
          <w:u w:val="single"/>
        </w:rPr>
      </w:pPr>
    </w:p>
    <w:p w:rsidR="00A72F6E" w:rsidRPr="00A91C3D" w:rsidRDefault="00A72F6E" w:rsidP="00A72F6E">
      <w:pPr>
        <w:pStyle w:val="Nessunaspaziatura"/>
        <w:rPr>
          <w:rFonts w:ascii="Times New Roman" w:hAnsi="Times New Roman"/>
        </w:rPr>
      </w:pPr>
      <w:r w:rsidRPr="00A91C3D">
        <w:rPr>
          <w:rFonts w:ascii="Times New Roman" w:eastAsia="Times New Roman" w:hAnsi="Times New Roman"/>
        </w:rPr>
        <w:t>Prima colazione</w:t>
      </w:r>
      <w:r w:rsidRPr="00A91C3D">
        <w:rPr>
          <w:rFonts w:ascii="Times New Roman" w:hAnsi="Times New Roman"/>
        </w:rPr>
        <w:t xml:space="preserve"> e </w:t>
      </w:r>
      <w:r w:rsidRPr="00A91C3D">
        <w:rPr>
          <w:rFonts w:ascii="Times New Roman" w:eastAsia="Times New Roman" w:hAnsi="Times New Roman"/>
        </w:rPr>
        <w:t>incontro con la guida</w:t>
      </w:r>
      <w:r w:rsidRPr="00A91C3D">
        <w:rPr>
          <w:rFonts w:ascii="Times New Roman" w:hAnsi="Times New Roman"/>
        </w:rPr>
        <w:t>.</w:t>
      </w:r>
    </w:p>
    <w:p w:rsidR="00A72F6E" w:rsidRPr="00A91C3D" w:rsidRDefault="00A72F6E" w:rsidP="00A72F6E">
      <w:pPr>
        <w:rPr>
          <w:rFonts w:ascii="Times New Roman" w:hAnsi="Times New Roman" w:cs="Times New Roman"/>
        </w:rPr>
      </w:pPr>
      <w:r w:rsidRPr="00A91C3D">
        <w:rPr>
          <w:rFonts w:ascii="Times New Roman" w:hAnsi="Times New Roman" w:cs="Times New Roman"/>
        </w:rPr>
        <w:t xml:space="preserve">Intera giornata </w:t>
      </w:r>
      <w:proofErr w:type="spellStart"/>
      <w:r w:rsidRPr="00A91C3D">
        <w:rPr>
          <w:rFonts w:ascii="Times New Roman" w:hAnsi="Times New Roman" w:cs="Times New Roman"/>
        </w:rPr>
        <w:t>giornata</w:t>
      </w:r>
      <w:proofErr w:type="spellEnd"/>
      <w:r w:rsidRPr="00A91C3D">
        <w:rPr>
          <w:rFonts w:ascii="Times New Roman" w:hAnsi="Times New Roman" w:cs="Times New Roman"/>
        </w:rPr>
        <w:t xml:space="preserve"> dedicata alla visita della capitale: le </w:t>
      </w:r>
      <w:proofErr w:type="spellStart"/>
      <w:r w:rsidRPr="00A91C3D">
        <w:rPr>
          <w:rFonts w:ascii="Times New Roman" w:hAnsi="Times New Roman" w:cs="Times New Roman"/>
        </w:rPr>
        <w:t>madrase</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Kukeldash</w:t>
      </w:r>
      <w:proofErr w:type="spellEnd"/>
      <w:r w:rsidRPr="00A91C3D">
        <w:rPr>
          <w:rFonts w:ascii="Times New Roman" w:hAnsi="Times New Roman" w:cs="Times New Roman"/>
        </w:rPr>
        <w:t xml:space="preserve"> e </w:t>
      </w:r>
      <w:proofErr w:type="spellStart"/>
      <w:r w:rsidRPr="00A91C3D">
        <w:rPr>
          <w:rFonts w:ascii="Times New Roman" w:hAnsi="Times New Roman" w:cs="Times New Roman"/>
        </w:rPr>
        <w:t>Barak</w:t>
      </w:r>
      <w:proofErr w:type="spellEnd"/>
      <w:r w:rsidRPr="00A91C3D">
        <w:rPr>
          <w:rFonts w:ascii="Times New Roman" w:hAnsi="Times New Roman" w:cs="Times New Roman"/>
        </w:rPr>
        <w:t xml:space="preserve"> Khan, la piazza e la moschea </w:t>
      </w:r>
      <w:proofErr w:type="spellStart"/>
      <w:r w:rsidRPr="00A91C3D">
        <w:rPr>
          <w:rFonts w:ascii="Times New Roman" w:hAnsi="Times New Roman" w:cs="Times New Roman"/>
        </w:rPr>
        <w:t>Khasty</w:t>
      </w:r>
      <w:proofErr w:type="spellEnd"/>
      <w:r w:rsidRPr="00A91C3D">
        <w:rPr>
          <w:rFonts w:ascii="Times New Roman" w:hAnsi="Times New Roman" w:cs="Times New Roman"/>
        </w:rPr>
        <w:t xml:space="preserve">, il bazar </w:t>
      </w:r>
      <w:proofErr w:type="spellStart"/>
      <w:r w:rsidRPr="00A91C3D">
        <w:rPr>
          <w:rFonts w:ascii="Times New Roman" w:hAnsi="Times New Roman" w:cs="Times New Roman"/>
        </w:rPr>
        <w:t>Chorsu</w:t>
      </w:r>
      <w:proofErr w:type="spellEnd"/>
      <w:r w:rsidRPr="00A91C3D">
        <w:rPr>
          <w:rFonts w:ascii="Times New Roman" w:hAnsi="Times New Roman" w:cs="Times New Roman"/>
        </w:rPr>
        <w:t xml:space="preserve">, la piazza del teatro dell’opera </w:t>
      </w:r>
      <w:proofErr w:type="spellStart"/>
      <w:r w:rsidRPr="00A91C3D">
        <w:rPr>
          <w:rFonts w:ascii="Times New Roman" w:hAnsi="Times New Roman" w:cs="Times New Roman"/>
        </w:rPr>
        <w:t>Navoi</w:t>
      </w:r>
      <w:proofErr w:type="spellEnd"/>
      <w:r w:rsidRPr="00A91C3D">
        <w:rPr>
          <w:rFonts w:ascii="Times New Roman" w:hAnsi="Times New Roman" w:cs="Times New Roman"/>
        </w:rPr>
        <w:t xml:space="preserve">. Pranzo in ristorante. Nel pomeriggio continuazione delle visite con la Piazza dell’Indipendenza, </w:t>
      </w:r>
      <w:proofErr w:type="spellStart"/>
      <w:r w:rsidRPr="00A91C3D">
        <w:rPr>
          <w:rFonts w:ascii="Times New Roman" w:hAnsi="Times New Roman" w:cs="Times New Roman"/>
        </w:rPr>
        <w:t>Amir</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Temur</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Square</w:t>
      </w:r>
      <w:proofErr w:type="spellEnd"/>
      <w:r w:rsidRPr="00A91C3D">
        <w:rPr>
          <w:rFonts w:ascii="Times New Roman" w:hAnsi="Times New Roman" w:cs="Times New Roman"/>
        </w:rPr>
        <w:t xml:space="preserve"> e un breve giro in metropolitana tra le stazioni storiche. Cena e pernottamento in hotel.</w:t>
      </w:r>
    </w:p>
    <w:p w:rsidR="00A72F6E" w:rsidRPr="00A91C3D" w:rsidRDefault="00A72F6E" w:rsidP="00A72F6E">
      <w:pPr>
        <w:pStyle w:val="Nessunaspaziatura"/>
        <w:rPr>
          <w:rFonts w:ascii="Times New Roman" w:hAnsi="Times New Roman"/>
        </w:rPr>
      </w:pPr>
      <w:r w:rsidRPr="00A91C3D">
        <w:rPr>
          <w:rFonts w:ascii="Times New Roman" w:eastAsia="Times New Roman" w:hAnsi="Times New Roman"/>
        </w:rPr>
        <w:t>Applicate. Pranzo in ristorante locale.</w:t>
      </w:r>
    </w:p>
    <w:p w:rsidR="00A72F6E" w:rsidRPr="00A91C3D" w:rsidRDefault="00A72F6E" w:rsidP="00A72F6E">
      <w:pPr>
        <w:pStyle w:val="Nessunaspaziatura"/>
        <w:rPr>
          <w:rStyle w:val="Enfasicorsivo"/>
          <w:rFonts w:ascii="Times New Roman" w:hAnsi="Times New Roman"/>
          <w:b/>
          <w:bCs/>
          <w:color w:val="333333"/>
          <w:u w:val="single"/>
        </w:rPr>
      </w:pPr>
    </w:p>
    <w:p w:rsidR="00A72F6E" w:rsidRPr="00A91C3D" w:rsidRDefault="00A72F6E" w:rsidP="00A72F6E">
      <w:pPr>
        <w:pStyle w:val="Nessunaspaziatura"/>
        <w:rPr>
          <w:rStyle w:val="Enfasicorsivo"/>
          <w:rFonts w:ascii="Times New Roman" w:hAnsi="Times New Roman"/>
          <w:b/>
          <w:bCs/>
          <w:color w:val="333333"/>
          <w:u w:val="single"/>
        </w:rPr>
      </w:pPr>
      <w:r w:rsidRPr="00A91C3D">
        <w:rPr>
          <w:rStyle w:val="Enfasicorsivo"/>
          <w:rFonts w:ascii="Times New Roman" w:hAnsi="Times New Roman"/>
          <w:b/>
          <w:bCs/>
          <w:color w:val="333333"/>
          <w:u w:val="single"/>
        </w:rPr>
        <w:t xml:space="preserve">9° GIORNO: TASHKENT – ITALIA </w:t>
      </w:r>
    </w:p>
    <w:p w:rsidR="00A72F6E" w:rsidRPr="00A91C3D" w:rsidRDefault="00A72F6E" w:rsidP="00A72F6E">
      <w:pPr>
        <w:pStyle w:val="TableParagraph"/>
        <w:spacing w:line="252" w:lineRule="auto"/>
        <w:ind w:left="0" w:right="-7"/>
        <w:jc w:val="both"/>
        <w:rPr>
          <w:rFonts w:ascii="Times New Roman" w:eastAsia="Times New Roman" w:hAnsi="Times New Roman" w:cs="Times New Roman"/>
        </w:rPr>
      </w:pPr>
      <w:r w:rsidRPr="00A91C3D">
        <w:rPr>
          <w:rFonts w:ascii="Times New Roman" w:eastAsia="Times New Roman" w:hAnsi="Times New Roman" w:cs="Times New Roman"/>
        </w:rPr>
        <w:t>Prima colazione. Rilascio delle camere e Trasferimento in aeroporto in tempo utile per le operazioni di imbarco sul volo di rientro in Italia via Istanbul. Arrivo in tarda serata. Fine dei servizi.</w:t>
      </w:r>
    </w:p>
    <w:p w:rsidR="00A72F6E" w:rsidRPr="00A91C3D" w:rsidRDefault="00A72F6E" w:rsidP="00A72F6E">
      <w:pPr>
        <w:pStyle w:val="Corpodeltesto"/>
        <w:rPr>
          <w:rFonts w:ascii="Times New Roman" w:hAnsi="Times New Roman"/>
          <w:b/>
          <w:sz w:val="22"/>
          <w:szCs w:val="22"/>
        </w:rPr>
      </w:pPr>
    </w:p>
    <w:p w:rsidR="00A72F6E" w:rsidRPr="00A91C3D" w:rsidRDefault="00A72F6E" w:rsidP="00A72F6E">
      <w:pPr>
        <w:pStyle w:val="TableParagraph"/>
        <w:spacing w:line="252" w:lineRule="auto"/>
        <w:ind w:left="0" w:right="1755"/>
        <w:rPr>
          <w:rFonts w:ascii="Times New Roman" w:hAnsi="Times New Roman" w:cs="Times New Roman"/>
          <w:b/>
        </w:rPr>
      </w:pPr>
    </w:p>
    <w:p w:rsidR="00A72F6E" w:rsidRPr="00A91C3D" w:rsidRDefault="00A72F6E" w:rsidP="00A72F6E">
      <w:pPr>
        <w:spacing w:line="240" w:lineRule="atLeast"/>
        <w:jc w:val="both"/>
        <w:rPr>
          <w:rFonts w:ascii="Times New Roman" w:hAnsi="Times New Roman" w:cs="Times New Roman"/>
          <w:b/>
        </w:rPr>
      </w:pPr>
      <w:r w:rsidRPr="00A91C3D">
        <w:rPr>
          <w:rFonts w:ascii="Times New Roman" w:hAnsi="Times New Roman" w:cs="Times New Roman"/>
          <w:b/>
        </w:rPr>
        <w:t xml:space="preserve">QUOTA DI PARTECIPAZIONE: </w:t>
      </w:r>
      <w:r w:rsidR="00A91C3D" w:rsidRPr="00A91C3D">
        <w:rPr>
          <w:rFonts w:ascii="Times New Roman" w:hAnsi="Times New Roman" w:cs="Times New Roman"/>
          <w:b/>
        </w:rPr>
        <w:t xml:space="preserve">2.390,00 </w:t>
      </w:r>
    </w:p>
    <w:p w:rsidR="00A72F6E" w:rsidRPr="00A91C3D" w:rsidRDefault="00A72F6E" w:rsidP="00A72F6E">
      <w:pPr>
        <w:spacing w:line="240" w:lineRule="atLeast"/>
        <w:jc w:val="both"/>
        <w:rPr>
          <w:rFonts w:ascii="Times New Roman" w:hAnsi="Times New Roman" w:cs="Times New Roman"/>
          <w:b/>
        </w:rPr>
      </w:pPr>
      <w:r w:rsidRPr="00A91C3D">
        <w:rPr>
          <w:rFonts w:ascii="Times New Roman" w:hAnsi="Times New Roman" w:cs="Times New Roman"/>
          <w:b/>
        </w:rPr>
        <w:t xml:space="preserve">Suppl. Singola </w:t>
      </w:r>
      <w:r w:rsidR="00A91C3D" w:rsidRPr="00A91C3D">
        <w:rPr>
          <w:rFonts w:ascii="Times New Roman" w:hAnsi="Times New Roman" w:cs="Times New Roman"/>
          <w:b/>
        </w:rPr>
        <w:t xml:space="preserve">€ 380,00 </w:t>
      </w:r>
    </w:p>
    <w:p w:rsidR="00A72F6E" w:rsidRPr="00A91C3D" w:rsidRDefault="00A72F6E" w:rsidP="00A72F6E">
      <w:pPr>
        <w:pStyle w:val="TableParagraph"/>
        <w:spacing w:line="252" w:lineRule="auto"/>
        <w:ind w:left="0" w:right="1755"/>
        <w:rPr>
          <w:rFonts w:ascii="Times New Roman" w:hAnsi="Times New Roman" w:cs="Times New Roman"/>
          <w:b/>
        </w:rPr>
      </w:pPr>
    </w:p>
    <w:p w:rsidR="00A72F6E" w:rsidRPr="00A91C3D" w:rsidRDefault="00A72F6E" w:rsidP="00A72F6E">
      <w:pPr>
        <w:spacing w:line="240" w:lineRule="atLeast"/>
        <w:jc w:val="both"/>
        <w:rPr>
          <w:rFonts w:ascii="Times New Roman" w:hAnsi="Times New Roman" w:cs="Times New Roman"/>
          <w:b/>
          <w:i/>
          <w:iCs/>
          <w:u w:val="single"/>
        </w:rPr>
      </w:pPr>
      <w:r w:rsidRPr="00A91C3D">
        <w:rPr>
          <w:rFonts w:ascii="Times New Roman" w:hAnsi="Times New Roman" w:cs="Times New Roman"/>
          <w:b/>
          <w:i/>
          <w:iCs/>
          <w:u w:val="single"/>
        </w:rPr>
        <w:t xml:space="preserve">La quota comprende: </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 xml:space="preserve">Voli intercontinentali </w:t>
      </w:r>
      <w:proofErr w:type="spellStart"/>
      <w:r w:rsidRPr="00A91C3D">
        <w:rPr>
          <w:rFonts w:ascii="Times New Roman" w:hAnsi="Times New Roman" w:cs="Times New Roman"/>
          <w:bCs/>
          <w:lang w:eastAsia="it-IT" w:bidi="it-IT"/>
        </w:rPr>
        <w:t>Turkish</w:t>
      </w:r>
      <w:proofErr w:type="spellEnd"/>
      <w:r w:rsidRPr="00A91C3D">
        <w:rPr>
          <w:rFonts w:ascii="Times New Roman" w:hAnsi="Times New Roman" w:cs="Times New Roman"/>
          <w:bCs/>
          <w:lang w:eastAsia="it-IT" w:bidi="it-IT"/>
        </w:rPr>
        <w:t xml:space="preserve"> Airlines via IST </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 xml:space="preserve">Tasse aeroportuali (€ </w:t>
      </w:r>
      <w:r w:rsidR="00A91C3D" w:rsidRPr="00A91C3D">
        <w:rPr>
          <w:rFonts w:ascii="Times New Roman" w:hAnsi="Times New Roman" w:cs="Times New Roman"/>
          <w:bCs/>
          <w:lang w:eastAsia="it-IT" w:bidi="it-IT"/>
        </w:rPr>
        <w:t>31</w:t>
      </w:r>
      <w:r w:rsidRPr="00A91C3D">
        <w:rPr>
          <w:rFonts w:ascii="Times New Roman" w:hAnsi="Times New Roman" w:cs="Times New Roman"/>
          <w:bCs/>
          <w:lang w:eastAsia="it-IT" w:bidi="it-IT"/>
        </w:rPr>
        <w:t>0,00)</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highlight w:val="yellow"/>
          <w:lang w:eastAsia="it-IT" w:bidi="it-IT"/>
        </w:rPr>
      </w:pPr>
      <w:r w:rsidRPr="00A91C3D">
        <w:rPr>
          <w:rFonts w:ascii="Times New Roman" w:hAnsi="Times New Roman" w:cs="Times New Roman"/>
          <w:bCs/>
          <w:highlight w:val="yellow"/>
          <w:lang w:eastAsia="it-IT" w:bidi="it-IT"/>
        </w:rPr>
        <w:t>Assistenza aeroportuale in partenza dall’Italia</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 xml:space="preserve">6 pernottamenti in camera doppia </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Pensione completa dalla colazione del giorno 2 al pranzo del giorno 8</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Pullman con aria condizionata durante il viaggio e per i trasferimenti da/per gli aeroporti locali</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 xml:space="preserve">Treno ad alta velocità in classe economica Samarcanda/Tashkent </w:t>
      </w:r>
      <w:r w:rsidRPr="00A91C3D">
        <w:rPr>
          <w:rFonts w:ascii="Times New Roman" w:hAnsi="Times New Roman" w:cs="Times New Roman"/>
          <w:bCs/>
          <w:highlight w:val="yellow"/>
          <w:lang w:eastAsia="it-IT" w:bidi="it-IT"/>
        </w:rPr>
        <w:t>(se disponibile)</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 xml:space="preserve">Guida accompagnatrice locale parlante italiano </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Audio-guide per le visite delle città</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Visite ed ingressi come da programma</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Esperienze culturali indicate in programma</w:t>
      </w:r>
    </w:p>
    <w:p w:rsidR="00A72F6E" w:rsidRPr="00A91C3D" w:rsidRDefault="00A72F6E" w:rsidP="00A72F6E">
      <w:pPr>
        <w:pStyle w:val="TableParagraph"/>
        <w:numPr>
          <w:ilvl w:val="0"/>
          <w:numId w:val="28"/>
        </w:numPr>
        <w:spacing w:line="252" w:lineRule="auto"/>
        <w:ind w:right="-7"/>
        <w:rPr>
          <w:rFonts w:ascii="Times New Roman" w:hAnsi="Times New Roman" w:cs="Times New Roman"/>
          <w:bCs/>
          <w:lang w:eastAsia="it-IT" w:bidi="it-IT"/>
        </w:rPr>
      </w:pPr>
      <w:r w:rsidRPr="00A91C3D">
        <w:rPr>
          <w:rFonts w:ascii="Times New Roman" w:hAnsi="Times New Roman" w:cs="Times New Roman"/>
          <w:bCs/>
          <w:lang w:eastAsia="it-IT" w:bidi="it-IT"/>
        </w:rPr>
        <w:t>2 bottiglie da 0,5lt per persona al giorno a bordo del pullman</w:t>
      </w:r>
    </w:p>
    <w:p w:rsidR="00A72F6E" w:rsidRPr="00A91C3D" w:rsidRDefault="00A72F6E" w:rsidP="00A72F6E">
      <w:pPr>
        <w:pStyle w:val="Paragrafoelenco"/>
        <w:widowControl w:val="0"/>
        <w:numPr>
          <w:ilvl w:val="0"/>
          <w:numId w:val="28"/>
        </w:numPr>
        <w:autoSpaceDE w:val="0"/>
        <w:autoSpaceDN w:val="0"/>
        <w:spacing w:before="12" w:after="0" w:line="240" w:lineRule="auto"/>
        <w:contextualSpacing w:val="0"/>
        <w:rPr>
          <w:rFonts w:ascii="Times New Roman" w:hAnsi="Times New Roman" w:cs="Times New Roman"/>
          <w:bCs/>
          <w:lang w:bidi="it-IT"/>
        </w:rPr>
      </w:pPr>
      <w:r w:rsidRPr="00A91C3D">
        <w:rPr>
          <w:rFonts w:ascii="Times New Roman" w:hAnsi="Times New Roman" w:cs="Times New Roman"/>
          <w:bCs/>
          <w:lang w:bidi="it-IT"/>
        </w:rPr>
        <w:t>Assicurazione medico bagaglio con massimale di € 50.000,00</w:t>
      </w:r>
    </w:p>
    <w:p w:rsidR="00A72F6E" w:rsidRPr="00A91C3D" w:rsidRDefault="00A72F6E" w:rsidP="00A72F6E">
      <w:pPr>
        <w:rPr>
          <w:rFonts w:ascii="Times New Roman" w:hAnsi="Times New Roman" w:cs="Times New Roman"/>
          <w:bCs/>
          <w:lang w:bidi="it-IT"/>
        </w:rPr>
      </w:pPr>
    </w:p>
    <w:p w:rsidR="00A72F6E" w:rsidRPr="00A91C3D" w:rsidRDefault="00A72F6E" w:rsidP="00A72F6E">
      <w:pPr>
        <w:spacing w:line="240" w:lineRule="atLeast"/>
        <w:jc w:val="both"/>
        <w:rPr>
          <w:rFonts w:ascii="Times New Roman" w:hAnsi="Times New Roman" w:cs="Times New Roman"/>
          <w:b/>
          <w:i/>
          <w:iCs/>
          <w:u w:val="single"/>
        </w:rPr>
      </w:pPr>
      <w:r w:rsidRPr="00A91C3D">
        <w:rPr>
          <w:rFonts w:ascii="Times New Roman" w:hAnsi="Times New Roman" w:cs="Times New Roman"/>
          <w:b/>
          <w:i/>
          <w:iCs/>
          <w:u w:val="single"/>
        </w:rPr>
        <w:t>La quota non comprende:</w:t>
      </w:r>
    </w:p>
    <w:p w:rsidR="00A72F6E" w:rsidRPr="00A91C3D" w:rsidRDefault="00A72F6E" w:rsidP="00A72F6E">
      <w:pPr>
        <w:numPr>
          <w:ilvl w:val="0"/>
          <w:numId w:val="29"/>
        </w:numPr>
        <w:spacing w:after="0" w:line="240" w:lineRule="atLeast"/>
        <w:jc w:val="both"/>
        <w:rPr>
          <w:rFonts w:ascii="Times New Roman" w:hAnsi="Times New Roman" w:cs="Times New Roman"/>
          <w:bCs/>
        </w:rPr>
      </w:pPr>
      <w:r w:rsidRPr="00A91C3D">
        <w:rPr>
          <w:rFonts w:ascii="Times New Roman" w:hAnsi="Times New Roman" w:cs="Times New Roman"/>
          <w:bCs/>
        </w:rPr>
        <w:t>Bevande ai pasti</w:t>
      </w:r>
    </w:p>
    <w:p w:rsidR="00A72F6E" w:rsidRPr="00A91C3D" w:rsidRDefault="00A72F6E" w:rsidP="00A72F6E">
      <w:pPr>
        <w:numPr>
          <w:ilvl w:val="0"/>
          <w:numId w:val="29"/>
        </w:numPr>
        <w:spacing w:after="0" w:line="240" w:lineRule="atLeast"/>
        <w:jc w:val="both"/>
        <w:rPr>
          <w:rFonts w:ascii="Times New Roman" w:hAnsi="Times New Roman" w:cs="Times New Roman"/>
          <w:bCs/>
        </w:rPr>
      </w:pPr>
      <w:r w:rsidRPr="00A91C3D">
        <w:rPr>
          <w:rFonts w:ascii="Times New Roman" w:hAnsi="Times New Roman" w:cs="Times New Roman"/>
          <w:bCs/>
        </w:rPr>
        <w:t>Pasti non menzionati in programma</w:t>
      </w:r>
    </w:p>
    <w:p w:rsidR="00A72F6E" w:rsidRPr="00A91C3D" w:rsidRDefault="00A72F6E" w:rsidP="00A72F6E">
      <w:pPr>
        <w:numPr>
          <w:ilvl w:val="0"/>
          <w:numId w:val="29"/>
        </w:numPr>
        <w:spacing w:after="0" w:line="240" w:lineRule="atLeast"/>
        <w:jc w:val="both"/>
        <w:rPr>
          <w:rFonts w:ascii="Times New Roman" w:hAnsi="Times New Roman" w:cs="Times New Roman"/>
          <w:bCs/>
        </w:rPr>
      </w:pPr>
      <w:r w:rsidRPr="00A91C3D">
        <w:rPr>
          <w:rFonts w:ascii="Times New Roman" w:hAnsi="Times New Roman" w:cs="Times New Roman"/>
          <w:bCs/>
        </w:rPr>
        <w:t>Visite opzionali</w:t>
      </w:r>
    </w:p>
    <w:p w:rsidR="00A72F6E" w:rsidRPr="00A91C3D" w:rsidRDefault="00A72F6E" w:rsidP="00A72F6E">
      <w:pPr>
        <w:numPr>
          <w:ilvl w:val="0"/>
          <w:numId w:val="29"/>
        </w:numPr>
        <w:spacing w:after="0" w:line="240" w:lineRule="atLeast"/>
        <w:jc w:val="both"/>
        <w:rPr>
          <w:rFonts w:ascii="Times New Roman" w:hAnsi="Times New Roman" w:cs="Times New Roman"/>
          <w:bCs/>
        </w:rPr>
      </w:pPr>
      <w:r w:rsidRPr="00A91C3D">
        <w:rPr>
          <w:rFonts w:ascii="Times New Roman" w:hAnsi="Times New Roman" w:cs="Times New Roman"/>
          <w:bCs/>
        </w:rPr>
        <w:t>Mance (si suggerisce circa USD 7 per persona al giorno)</w:t>
      </w:r>
    </w:p>
    <w:p w:rsidR="00A72F6E" w:rsidRPr="00A91C3D" w:rsidRDefault="00A72F6E" w:rsidP="00A72F6E">
      <w:pPr>
        <w:numPr>
          <w:ilvl w:val="0"/>
          <w:numId w:val="29"/>
        </w:numPr>
        <w:spacing w:after="0" w:line="240" w:lineRule="atLeast"/>
        <w:jc w:val="both"/>
        <w:rPr>
          <w:rFonts w:ascii="Times New Roman" w:hAnsi="Times New Roman" w:cs="Times New Roman"/>
          <w:bCs/>
        </w:rPr>
      </w:pPr>
      <w:r w:rsidRPr="00A91C3D">
        <w:rPr>
          <w:rFonts w:ascii="Times New Roman" w:hAnsi="Times New Roman" w:cs="Times New Roman"/>
          <w:bCs/>
        </w:rPr>
        <w:t>Tassa sull’uso della fotocamera, nei siti ove prevista</w:t>
      </w:r>
    </w:p>
    <w:p w:rsidR="00A72F6E" w:rsidRPr="00A91C3D" w:rsidRDefault="00A72F6E" w:rsidP="00A72F6E">
      <w:pPr>
        <w:numPr>
          <w:ilvl w:val="0"/>
          <w:numId w:val="29"/>
        </w:numPr>
        <w:spacing w:after="0" w:line="240" w:lineRule="atLeast"/>
        <w:jc w:val="both"/>
        <w:rPr>
          <w:rFonts w:ascii="Times New Roman" w:hAnsi="Times New Roman" w:cs="Times New Roman"/>
          <w:bCs/>
        </w:rPr>
      </w:pPr>
      <w:r w:rsidRPr="00A91C3D">
        <w:rPr>
          <w:rFonts w:ascii="Times New Roman" w:hAnsi="Times New Roman" w:cs="Times New Roman"/>
          <w:bCs/>
        </w:rPr>
        <w:t>Extra di carattere personale</w:t>
      </w:r>
    </w:p>
    <w:p w:rsidR="00A72F6E" w:rsidRPr="00A91C3D" w:rsidRDefault="00A72F6E" w:rsidP="00A72F6E">
      <w:pPr>
        <w:numPr>
          <w:ilvl w:val="0"/>
          <w:numId w:val="29"/>
        </w:numPr>
        <w:spacing w:after="0" w:line="240" w:lineRule="atLeast"/>
        <w:jc w:val="both"/>
        <w:rPr>
          <w:rFonts w:ascii="Times New Roman" w:hAnsi="Times New Roman" w:cs="Times New Roman"/>
          <w:bCs/>
          <w:highlight w:val="yellow"/>
        </w:rPr>
      </w:pPr>
      <w:r w:rsidRPr="00A91C3D">
        <w:rPr>
          <w:rFonts w:ascii="Times New Roman" w:hAnsi="Times New Roman" w:cs="Times New Roman"/>
          <w:bCs/>
          <w:highlight w:val="yellow"/>
        </w:rPr>
        <w:t>Assicurazione Annullamento € 100,00</w:t>
      </w:r>
    </w:p>
    <w:p w:rsidR="00A72F6E" w:rsidRDefault="00A72F6E" w:rsidP="00A72F6E">
      <w:pPr>
        <w:numPr>
          <w:ilvl w:val="0"/>
          <w:numId w:val="29"/>
        </w:numPr>
        <w:spacing w:after="0" w:line="240" w:lineRule="atLeast"/>
        <w:jc w:val="both"/>
        <w:rPr>
          <w:rFonts w:ascii="Times New Roman" w:hAnsi="Times New Roman" w:cs="Times New Roman"/>
          <w:bCs/>
        </w:rPr>
      </w:pPr>
      <w:r w:rsidRPr="00A91C3D">
        <w:rPr>
          <w:rFonts w:ascii="Times New Roman" w:hAnsi="Times New Roman" w:cs="Times New Roman"/>
          <w:bCs/>
        </w:rPr>
        <w:t>Quanto non espressamente previsto sotto la voce “la quota comprende”</w:t>
      </w:r>
    </w:p>
    <w:p w:rsidR="00E91615" w:rsidRDefault="00E91615" w:rsidP="00E91615">
      <w:pPr>
        <w:spacing w:after="0" w:line="240" w:lineRule="atLeast"/>
        <w:jc w:val="both"/>
        <w:rPr>
          <w:rFonts w:ascii="Times New Roman" w:hAnsi="Times New Roman" w:cs="Times New Roman"/>
          <w:bCs/>
        </w:rPr>
      </w:pPr>
    </w:p>
    <w:p w:rsidR="00A72F6E" w:rsidRPr="00E91615" w:rsidRDefault="00E91615" w:rsidP="00E91615">
      <w:pPr>
        <w:spacing w:after="0" w:line="240" w:lineRule="atLeast"/>
        <w:jc w:val="both"/>
        <w:rPr>
          <w:rFonts w:ascii="Times New Roman" w:hAnsi="Times New Roman" w:cs="Times New Roman"/>
          <w:b/>
          <w:bCs/>
          <w:sz w:val="16"/>
          <w:szCs w:val="16"/>
          <w:lang w:bidi="it-IT"/>
        </w:rPr>
      </w:pPr>
      <w:r w:rsidRPr="00E91615">
        <w:rPr>
          <w:rFonts w:ascii="Times New Roman" w:hAnsi="Times New Roman" w:cs="Times New Roman"/>
          <w:b/>
          <w:bCs/>
          <w:sz w:val="16"/>
          <w:szCs w:val="16"/>
        </w:rPr>
        <w:t>Direzione tecnica: Impronte Viaggi srl</w:t>
      </w:r>
    </w:p>
    <w:p w:rsidR="00A72F6E" w:rsidRPr="00A91C3D" w:rsidRDefault="00A72F6E" w:rsidP="00A72F6E">
      <w:pPr>
        <w:pStyle w:val="TableParagraph"/>
        <w:spacing w:line="252" w:lineRule="auto"/>
        <w:ind w:left="0" w:right="1755"/>
        <w:rPr>
          <w:rFonts w:ascii="Times New Roman" w:hAnsi="Times New Roman" w:cs="Times New Roman"/>
          <w:b/>
          <w:lang w:val="en-US"/>
        </w:rPr>
      </w:pPr>
      <w:r w:rsidRPr="00A91C3D">
        <w:rPr>
          <w:rFonts w:ascii="Times New Roman" w:hAnsi="Times New Roman" w:cs="Times New Roman"/>
          <w:b/>
          <w:lang w:val="en-US"/>
        </w:rPr>
        <w:lastRenderedPageBreak/>
        <w:t>Alberghi o Similari:</w:t>
      </w:r>
    </w:p>
    <w:p w:rsidR="00A72F6E" w:rsidRPr="00A91C3D" w:rsidRDefault="00A72F6E" w:rsidP="00A72F6E">
      <w:pPr>
        <w:pStyle w:val="TableParagraph"/>
        <w:spacing w:line="252" w:lineRule="auto"/>
        <w:ind w:left="0" w:right="1755"/>
        <w:rPr>
          <w:rFonts w:ascii="Times New Roman" w:hAnsi="Times New Roman" w:cs="Times New Roman"/>
          <w:b/>
          <w:lang w:val="en-US"/>
        </w:rPr>
      </w:pPr>
    </w:p>
    <w:p w:rsidR="00A72F6E" w:rsidRPr="00A91C3D" w:rsidRDefault="00A72F6E" w:rsidP="00A72F6E">
      <w:pPr>
        <w:pStyle w:val="TableParagraph"/>
        <w:spacing w:line="252" w:lineRule="auto"/>
        <w:ind w:left="0" w:right="1755"/>
        <w:rPr>
          <w:rFonts w:ascii="Times New Roman" w:hAnsi="Times New Roman" w:cs="Times New Roman"/>
          <w:b/>
          <w:lang w:val="en-US"/>
        </w:rPr>
      </w:pPr>
      <w:proofErr w:type="spellStart"/>
      <w:r w:rsidRPr="00A91C3D">
        <w:rPr>
          <w:rFonts w:ascii="Times New Roman" w:hAnsi="Times New Roman" w:cs="Times New Roman"/>
          <w:b/>
          <w:lang w:val="en-US"/>
        </w:rPr>
        <w:t>Khiva</w:t>
      </w:r>
      <w:proofErr w:type="spellEnd"/>
      <w:r w:rsidRPr="00A91C3D">
        <w:rPr>
          <w:rFonts w:ascii="Times New Roman" w:hAnsi="Times New Roman" w:cs="Times New Roman"/>
          <w:b/>
          <w:lang w:val="en-US"/>
        </w:rPr>
        <w:t xml:space="preserve"> – </w:t>
      </w:r>
      <w:proofErr w:type="spellStart"/>
      <w:r w:rsidRPr="00A91C3D">
        <w:rPr>
          <w:rFonts w:ascii="Times New Roman" w:hAnsi="Times New Roman" w:cs="Times New Roman"/>
          <w:b/>
          <w:lang w:val="en-US"/>
        </w:rPr>
        <w:t>Farovon</w:t>
      </w:r>
      <w:proofErr w:type="spellEnd"/>
      <w:r w:rsidRPr="00A91C3D">
        <w:rPr>
          <w:rFonts w:ascii="Times New Roman" w:hAnsi="Times New Roman" w:cs="Times New Roman"/>
          <w:b/>
          <w:lang w:val="en-US"/>
        </w:rPr>
        <w:t xml:space="preserve"> 4* </w:t>
      </w:r>
    </w:p>
    <w:p w:rsidR="00A72F6E" w:rsidRPr="00A91C3D" w:rsidRDefault="00A72F6E" w:rsidP="00A72F6E">
      <w:pPr>
        <w:pStyle w:val="TableParagraph"/>
        <w:spacing w:line="252" w:lineRule="auto"/>
        <w:ind w:left="0" w:right="1755"/>
        <w:rPr>
          <w:rFonts w:ascii="Times New Roman" w:hAnsi="Times New Roman" w:cs="Times New Roman"/>
          <w:b/>
          <w:lang w:val="en-US"/>
        </w:rPr>
      </w:pPr>
      <w:r w:rsidRPr="00A91C3D">
        <w:rPr>
          <w:rFonts w:ascii="Times New Roman" w:hAnsi="Times New Roman" w:cs="Times New Roman"/>
          <w:b/>
          <w:lang w:val="en-US"/>
        </w:rPr>
        <w:t xml:space="preserve">Bukhara – </w:t>
      </w:r>
      <w:r w:rsidR="00A91C3D" w:rsidRPr="00A91C3D">
        <w:rPr>
          <w:rFonts w:ascii="Times New Roman" w:hAnsi="Times New Roman" w:cs="Times New Roman"/>
          <w:b/>
          <w:lang w:val="en-US"/>
        </w:rPr>
        <w:t>Wyndham Bukhara</w:t>
      </w:r>
      <w:r w:rsidRPr="00A91C3D">
        <w:rPr>
          <w:rFonts w:ascii="Times New Roman" w:hAnsi="Times New Roman" w:cs="Times New Roman"/>
          <w:b/>
          <w:lang w:val="en-US"/>
        </w:rPr>
        <w:t xml:space="preserve"> 4*</w:t>
      </w:r>
    </w:p>
    <w:p w:rsidR="00A72F6E" w:rsidRPr="00A91C3D" w:rsidRDefault="00A72F6E" w:rsidP="00A72F6E">
      <w:pPr>
        <w:pStyle w:val="TableParagraph"/>
        <w:spacing w:line="252" w:lineRule="auto"/>
        <w:ind w:left="0" w:right="1755"/>
        <w:rPr>
          <w:rFonts w:ascii="Times New Roman" w:hAnsi="Times New Roman" w:cs="Times New Roman"/>
          <w:b/>
          <w:lang w:val="en-US"/>
        </w:rPr>
      </w:pPr>
      <w:r w:rsidRPr="00A91C3D">
        <w:rPr>
          <w:rFonts w:ascii="Times New Roman" w:hAnsi="Times New Roman" w:cs="Times New Roman"/>
          <w:b/>
          <w:lang w:val="en-US"/>
        </w:rPr>
        <w:t xml:space="preserve">Samarkand – </w:t>
      </w:r>
      <w:proofErr w:type="spellStart"/>
      <w:r w:rsidR="00A91C3D" w:rsidRPr="00A91C3D">
        <w:rPr>
          <w:rFonts w:ascii="Times New Roman" w:hAnsi="Times New Roman" w:cs="Times New Roman"/>
          <w:b/>
          <w:lang w:val="en-US"/>
        </w:rPr>
        <w:t>Dilimah</w:t>
      </w:r>
      <w:proofErr w:type="spellEnd"/>
      <w:r w:rsidRPr="00A91C3D">
        <w:rPr>
          <w:rFonts w:ascii="Times New Roman" w:hAnsi="Times New Roman" w:cs="Times New Roman"/>
          <w:b/>
          <w:lang w:val="en-US"/>
        </w:rPr>
        <w:t xml:space="preserve"> 4* </w:t>
      </w:r>
    </w:p>
    <w:p w:rsidR="00A72F6E" w:rsidRPr="00A91C3D" w:rsidRDefault="00A72F6E" w:rsidP="00A72F6E">
      <w:pPr>
        <w:pStyle w:val="TableParagraph"/>
        <w:spacing w:line="252" w:lineRule="auto"/>
        <w:ind w:left="0" w:right="1755"/>
        <w:rPr>
          <w:rFonts w:ascii="Times New Roman" w:hAnsi="Times New Roman" w:cs="Times New Roman"/>
          <w:b/>
          <w:lang w:val="en-US"/>
        </w:rPr>
      </w:pPr>
      <w:r w:rsidRPr="00A91C3D">
        <w:rPr>
          <w:rFonts w:ascii="Times New Roman" w:hAnsi="Times New Roman" w:cs="Times New Roman"/>
          <w:b/>
          <w:lang w:val="en-US"/>
        </w:rPr>
        <w:t xml:space="preserve">Tashkent – </w:t>
      </w:r>
      <w:r w:rsidR="00A91C3D" w:rsidRPr="00A91C3D">
        <w:rPr>
          <w:rFonts w:ascii="Times New Roman" w:hAnsi="Times New Roman" w:cs="Times New Roman"/>
          <w:b/>
          <w:lang w:val="en-US"/>
        </w:rPr>
        <w:t>Hampton by Hilton</w:t>
      </w:r>
      <w:r w:rsidRPr="00A91C3D">
        <w:rPr>
          <w:rFonts w:ascii="Times New Roman" w:hAnsi="Times New Roman" w:cs="Times New Roman"/>
          <w:b/>
          <w:lang w:val="en-US"/>
        </w:rPr>
        <w:t xml:space="preserve"> 4* </w:t>
      </w:r>
    </w:p>
    <w:p w:rsidR="00A72F6E" w:rsidRPr="00A91C3D" w:rsidRDefault="00A72F6E" w:rsidP="00A72F6E">
      <w:pPr>
        <w:pStyle w:val="TableParagraph"/>
        <w:spacing w:line="252" w:lineRule="auto"/>
        <w:ind w:left="0" w:right="1755"/>
        <w:rPr>
          <w:rFonts w:ascii="Times New Roman" w:hAnsi="Times New Roman" w:cs="Times New Roman"/>
          <w:b/>
          <w:lang w:val="en-US"/>
        </w:rPr>
      </w:pPr>
      <w:r w:rsidRPr="00A91C3D">
        <w:rPr>
          <w:rFonts w:ascii="Times New Roman" w:hAnsi="Times New Roman" w:cs="Times New Roman"/>
          <w:b/>
          <w:lang w:val="en-US"/>
        </w:rPr>
        <w:br/>
      </w:r>
      <w:proofErr w:type="spellStart"/>
      <w:r w:rsidRPr="00A91C3D">
        <w:rPr>
          <w:rFonts w:ascii="Times New Roman" w:hAnsi="Times New Roman" w:cs="Times New Roman"/>
          <w:b/>
          <w:lang w:val="en-US"/>
        </w:rPr>
        <w:t>Operativo</w:t>
      </w:r>
      <w:proofErr w:type="spellEnd"/>
      <w:r w:rsidRPr="00A91C3D">
        <w:rPr>
          <w:rFonts w:ascii="Times New Roman" w:hAnsi="Times New Roman" w:cs="Times New Roman"/>
          <w:b/>
          <w:lang w:val="en-US"/>
        </w:rPr>
        <w:t xml:space="preserve"> </w:t>
      </w:r>
      <w:proofErr w:type="spellStart"/>
      <w:r w:rsidRPr="00A91C3D">
        <w:rPr>
          <w:rFonts w:ascii="Times New Roman" w:hAnsi="Times New Roman" w:cs="Times New Roman"/>
          <w:b/>
          <w:lang w:val="en-US"/>
        </w:rPr>
        <w:t>voli</w:t>
      </w:r>
      <w:proofErr w:type="spellEnd"/>
      <w:r w:rsidRPr="00A91C3D">
        <w:rPr>
          <w:rFonts w:ascii="Times New Roman" w:hAnsi="Times New Roman" w:cs="Times New Roman"/>
          <w:b/>
          <w:lang w:val="en-US"/>
        </w:rPr>
        <w:t xml:space="preserve">: </w:t>
      </w:r>
    </w:p>
    <w:p w:rsidR="00A72F6E" w:rsidRPr="00A91C3D" w:rsidRDefault="00A72F6E" w:rsidP="00A72F6E">
      <w:pPr>
        <w:pStyle w:val="TableParagraph"/>
        <w:spacing w:line="252" w:lineRule="auto"/>
        <w:ind w:left="0" w:right="1755"/>
        <w:rPr>
          <w:rFonts w:ascii="Times New Roman" w:hAnsi="Times New Roman" w:cs="Times New Roman"/>
          <w:b/>
          <w:lang w:val="en-US"/>
        </w:rPr>
      </w:pPr>
    </w:p>
    <w:p w:rsidR="00A91C3D" w:rsidRPr="00A91C3D" w:rsidRDefault="00A91C3D" w:rsidP="00A72F6E">
      <w:pPr>
        <w:pStyle w:val="TableParagraph"/>
        <w:spacing w:line="252" w:lineRule="auto"/>
        <w:ind w:left="0" w:right="1755"/>
        <w:rPr>
          <w:rFonts w:ascii="Times New Roman" w:hAnsi="Times New Roman" w:cs="Times New Roman"/>
          <w:b/>
          <w:lang w:val="en-US"/>
        </w:rPr>
      </w:pPr>
      <w:r w:rsidRPr="00A91C3D">
        <w:rPr>
          <w:rFonts w:ascii="Times New Roman" w:hAnsi="Times New Roman" w:cs="Times New Roman"/>
          <w:b/>
          <w:lang w:val="en-US"/>
        </w:rPr>
        <w:t xml:space="preserve">Milano </w:t>
      </w:r>
    </w:p>
    <w:p w:rsidR="00A85C1C" w:rsidRPr="00A91C3D" w:rsidRDefault="00A85C1C" w:rsidP="00A85C1C">
      <w:pPr>
        <w:spacing w:after="0" w:line="240" w:lineRule="auto"/>
        <w:rPr>
          <w:rFonts w:ascii="Times New Roman" w:eastAsia="Times New Roman" w:hAnsi="Times New Roman" w:cs="Times New Roman"/>
          <w:color w:val="000000"/>
          <w:sz w:val="24"/>
          <w:szCs w:val="24"/>
        </w:rPr>
      </w:pPr>
      <w:r w:rsidRPr="00A91C3D">
        <w:rPr>
          <w:rFonts w:ascii="Times New Roman" w:eastAsia="Times New Roman" w:hAnsi="Times New Roman" w:cs="Times New Roman"/>
          <w:color w:val="000000"/>
          <w:sz w:val="24"/>
          <w:szCs w:val="24"/>
          <w:lang w:val="en-US"/>
        </w:rPr>
        <w:t xml:space="preserve">TK 1876 </w:t>
      </w:r>
      <w:r w:rsidR="00A91C3D" w:rsidRPr="00A91C3D">
        <w:rPr>
          <w:rFonts w:ascii="Times New Roman" w:eastAsia="Times New Roman" w:hAnsi="Times New Roman" w:cs="Times New Roman"/>
          <w:color w:val="000000"/>
          <w:sz w:val="24"/>
          <w:szCs w:val="24"/>
          <w:lang w:val="en-US"/>
        </w:rPr>
        <w:t xml:space="preserve">  </w:t>
      </w:r>
      <w:r w:rsidRPr="00A91C3D">
        <w:rPr>
          <w:rFonts w:ascii="Times New Roman" w:eastAsia="Times New Roman" w:hAnsi="Times New Roman" w:cs="Times New Roman"/>
          <w:color w:val="000000"/>
          <w:sz w:val="24"/>
          <w:szCs w:val="24"/>
          <w:lang w:val="en-US"/>
        </w:rPr>
        <w:t>08OCT MXPIST 1945   2340    </w:t>
      </w:r>
    </w:p>
    <w:p w:rsidR="00A85C1C" w:rsidRPr="00A91C3D" w:rsidRDefault="00A85C1C" w:rsidP="00A85C1C">
      <w:pPr>
        <w:spacing w:after="0" w:line="240" w:lineRule="auto"/>
        <w:rPr>
          <w:rFonts w:ascii="Times New Roman" w:eastAsia="Times New Roman" w:hAnsi="Times New Roman" w:cs="Times New Roman"/>
          <w:color w:val="000000"/>
          <w:sz w:val="24"/>
          <w:szCs w:val="24"/>
        </w:rPr>
      </w:pPr>
      <w:r w:rsidRPr="00A91C3D">
        <w:rPr>
          <w:rFonts w:ascii="Times New Roman" w:eastAsia="Times New Roman" w:hAnsi="Times New Roman" w:cs="Times New Roman"/>
          <w:color w:val="000000"/>
          <w:sz w:val="24"/>
          <w:szCs w:val="24"/>
          <w:lang w:val="en-US"/>
        </w:rPr>
        <w:t xml:space="preserve">TK  262 </w:t>
      </w:r>
      <w:r w:rsidR="00A91C3D" w:rsidRPr="00A91C3D">
        <w:rPr>
          <w:rFonts w:ascii="Times New Roman" w:eastAsia="Times New Roman" w:hAnsi="Times New Roman" w:cs="Times New Roman"/>
          <w:color w:val="000000"/>
          <w:sz w:val="24"/>
          <w:szCs w:val="24"/>
          <w:lang w:val="en-US"/>
        </w:rPr>
        <w:t xml:space="preserve">  </w:t>
      </w:r>
      <w:r w:rsidRPr="00A91C3D">
        <w:rPr>
          <w:rFonts w:ascii="Times New Roman" w:eastAsia="Times New Roman" w:hAnsi="Times New Roman" w:cs="Times New Roman"/>
          <w:color w:val="000000"/>
          <w:sz w:val="24"/>
          <w:szCs w:val="24"/>
          <w:lang w:val="en-US"/>
        </w:rPr>
        <w:t>09OCT ISTUGC 0120   0710    </w:t>
      </w:r>
    </w:p>
    <w:p w:rsidR="00A85C1C" w:rsidRPr="00A91C3D" w:rsidRDefault="00A85C1C" w:rsidP="00A85C1C">
      <w:pPr>
        <w:spacing w:after="0" w:line="240" w:lineRule="auto"/>
        <w:rPr>
          <w:rFonts w:ascii="Times New Roman" w:eastAsia="Times New Roman" w:hAnsi="Times New Roman" w:cs="Times New Roman"/>
          <w:color w:val="000000"/>
          <w:sz w:val="24"/>
          <w:szCs w:val="24"/>
        </w:rPr>
      </w:pPr>
      <w:r w:rsidRPr="00A91C3D">
        <w:rPr>
          <w:rFonts w:ascii="Times New Roman" w:eastAsia="Times New Roman" w:hAnsi="Times New Roman" w:cs="Times New Roman"/>
          <w:color w:val="000000"/>
          <w:sz w:val="24"/>
          <w:szCs w:val="24"/>
          <w:lang w:val="en-US"/>
        </w:rPr>
        <w:t xml:space="preserve">TK  367 </w:t>
      </w:r>
      <w:r w:rsidR="00A91C3D" w:rsidRPr="00A91C3D">
        <w:rPr>
          <w:rFonts w:ascii="Times New Roman" w:eastAsia="Times New Roman" w:hAnsi="Times New Roman" w:cs="Times New Roman"/>
          <w:color w:val="000000"/>
          <w:sz w:val="24"/>
          <w:szCs w:val="24"/>
          <w:lang w:val="en-US"/>
        </w:rPr>
        <w:t xml:space="preserve">  </w:t>
      </w:r>
      <w:r w:rsidRPr="00A91C3D">
        <w:rPr>
          <w:rFonts w:ascii="Times New Roman" w:eastAsia="Times New Roman" w:hAnsi="Times New Roman" w:cs="Times New Roman"/>
          <w:color w:val="000000"/>
          <w:sz w:val="24"/>
          <w:szCs w:val="24"/>
          <w:lang w:val="en-US"/>
        </w:rPr>
        <w:t xml:space="preserve">16OCT TASIST </w:t>
      </w:r>
      <w:r w:rsidR="00A91C3D" w:rsidRPr="00A91C3D">
        <w:rPr>
          <w:rFonts w:ascii="Times New Roman" w:eastAsia="Times New Roman" w:hAnsi="Times New Roman" w:cs="Times New Roman"/>
          <w:color w:val="000000"/>
          <w:sz w:val="24"/>
          <w:szCs w:val="24"/>
          <w:lang w:val="en-US"/>
        </w:rPr>
        <w:t xml:space="preserve">  </w:t>
      </w:r>
      <w:r w:rsidRPr="00A91C3D">
        <w:rPr>
          <w:rFonts w:ascii="Times New Roman" w:eastAsia="Times New Roman" w:hAnsi="Times New Roman" w:cs="Times New Roman"/>
          <w:color w:val="000000"/>
          <w:sz w:val="24"/>
          <w:szCs w:val="24"/>
          <w:lang w:val="en-US"/>
        </w:rPr>
        <w:t>1515   1840   </w:t>
      </w:r>
    </w:p>
    <w:p w:rsidR="00A72F6E" w:rsidRPr="00A91C3D" w:rsidRDefault="00A85C1C" w:rsidP="00A91C3D">
      <w:pPr>
        <w:spacing w:after="0" w:line="240" w:lineRule="auto"/>
        <w:rPr>
          <w:rFonts w:ascii="Times New Roman" w:hAnsi="Times New Roman" w:cs="Times New Roman"/>
          <w:bCs/>
          <w:lang w:val="en-US"/>
        </w:rPr>
      </w:pPr>
      <w:r w:rsidRPr="00A91C3D">
        <w:rPr>
          <w:rFonts w:ascii="Times New Roman" w:eastAsia="Times New Roman" w:hAnsi="Times New Roman" w:cs="Times New Roman"/>
          <w:color w:val="000000"/>
          <w:sz w:val="24"/>
          <w:szCs w:val="24"/>
          <w:lang w:val="en-US"/>
        </w:rPr>
        <w:t>TK 1877 16OCT ISTMXP  2150   2345 </w:t>
      </w:r>
    </w:p>
    <w:p w:rsidR="00A85C1C" w:rsidRPr="00A91C3D" w:rsidRDefault="00A85C1C" w:rsidP="00A72F6E">
      <w:pPr>
        <w:pStyle w:val="TableParagraph"/>
        <w:spacing w:line="252" w:lineRule="auto"/>
        <w:ind w:left="0" w:right="1755"/>
        <w:rPr>
          <w:rFonts w:ascii="Times New Roman" w:hAnsi="Times New Roman" w:cs="Times New Roman"/>
          <w:bCs/>
          <w:lang w:val="en-US"/>
        </w:rPr>
      </w:pPr>
    </w:p>
    <w:p w:rsidR="00A91C3D" w:rsidRPr="00A91C3D" w:rsidRDefault="00A91C3D" w:rsidP="00A72F6E">
      <w:pPr>
        <w:pStyle w:val="TableParagraph"/>
        <w:spacing w:line="252" w:lineRule="auto"/>
        <w:ind w:left="0" w:right="1755"/>
        <w:rPr>
          <w:rFonts w:ascii="Times New Roman" w:hAnsi="Times New Roman" w:cs="Times New Roman"/>
          <w:b/>
          <w:lang w:val="en-US"/>
        </w:rPr>
      </w:pPr>
      <w:r w:rsidRPr="00A91C3D">
        <w:rPr>
          <w:rFonts w:ascii="Times New Roman" w:hAnsi="Times New Roman" w:cs="Times New Roman"/>
          <w:b/>
          <w:lang w:val="en-US"/>
        </w:rPr>
        <w:t xml:space="preserve">Roma </w:t>
      </w:r>
    </w:p>
    <w:p w:rsidR="00A91C3D" w:rsidRPr="00A91C3D" w:rsidRDefault="00A91C3D" w:rsidP="00A91C3D">
      <w:pPr>
        <w:spacing w:after="0" w:line="240" w:lineRule="auto"/>
        <w:rPr>
          <w:rFonts w:ascii="Times New Roman" w:eastAsia="Times New Roman" w:hAnsi="Times New Roman" w:cs="Times New Roman"/>
          <w:color w:val="000000"/>
          <w:sz w:val="28"/>
          <w:szCs w:val="28"/>
        </w:rPr>
      </w:pPr>
      <w:r w:rsidRPr="00A91C3D">
        <w:rPr>
          <w:rFonts w:ascii="Times New Roman" w:eastAsia="Times New Roman" w:hAnsi="Times New Roman" w:cs="Times New Roman"/>
          <w:color w:val="000000"/>
          <w:sz w:val="24"/>
          <w:szCs w:val="24"/>
          <w:lang w:val="tr-TR"/>
        </w:rPr>
        <w:t xml:space="preserve">TK1864  08OCT  FCOIST  2000 2340 </w:t>
      </w:r>
    </w:p>
    <w:p w:rsidR="00A91C3D" w:rsidRPr="00A91C3D" w:rsidRDefault="00A91C3D" w:rsidP="00A91C3D">
      <w:pPr>
        <w:spacing w:after="0" w:line="240" w:lineRule="auto"/>
        <w:rPr>
          <w:rFonts w:ascii="Times New Roman" w:eastAsia="Times New Roman" w:hAnsi="Times New Roman" w:cs="Times New Roman"/>
          <w:color w:val="000000"/>
          <w:sz w:val="28"/>
          <w:szCs w:val="28"/>
        </w:rPr>
      </w:pPr>
      <w:r w:rsidRPr="00A91C3D">
        <w:rPr>
          <w:rFonts w:ascii="Times New Roman" w:eastAsia="Times New Roman" w:hAnsi="Times New Roman" w:cs="Times New Roman"/>
          <w:color w:val="000000"/>
          <w:sz w:val="24"/>
          <w:szCs w:val="24"/>
          <w:lang w:val="tr-TR"/>
        </w:rPr>
        <w:t xml:space="preserve">TK 262   09OCT  ISTUGC  0120 0710 </w:t>
      </w:r>
    </w:p>
    <w:p w:rsidR="00A91C3D" w:rsidRPr="00A91C3D" w:rsidRDefault="00A91C3D" w:rsidP="00A91C3D">
      <w:pPr>
        <w:spacing w:after="0" w:line="240" w:lineRule="auto"/>
        <w:rPr>
          <w:rFonts w:ascii="Times New Roman" w:eastAsia="Times New Roman" w:hAnsi="Times New Roman" w:cs="Times New Roman"/>
          <w:color w:val="000000"/>
          <w:sz w:val="28"/>
          <w:szCs w:val="28"/>
        </w:rPr>
      </w:pPr>
      <w:r w:rsidRPr="00A91C3D">
        <w:rPr>
          <w:rFonts w:ascii="Times New Roman" w:eastAsia="Times New Roman" w:hAnsi="Times New Roman" w:cs="Times New Roman"/>
          <w:color w:val="000000"/>
          <w:sz w:val="24"/>
          <w:szCs w:val="24"/>
          <w:lang w:val="tr-TR"/>
        </w:rPr>
        <w:t xml:space="preserve">TK 367   16OCT  TASIST   1515 1840 </w:t>
      </w:r>
    </w:p>
    <w:p w:rsidR="00A91C3D" w:rsidRPr="00A91C3D" w:rsidRDefault="00A91C3D" w:rsidP="00A91C3D">
      <w:pPr>
        <w:spacing w:after="0" w:line="240" w:lineRule="auto"/>
        <w:rPr>
          <w:rFonts w:ascii="Times New Roman" w:eastAsia="Times New Roman" w:hAnsi="Times New Roman" w:cs="Times New Roman"/>
          <w:color w:val="000000"/>
          <w:sz w:val="24"/>
          <w:szCs w:val="24"/>
          <w:lang w:val="tr-TR"/>
        </w:rPr>
      </w:pPr>
      <w:r w:rsidRPr="00A91C3D">
        <w:rPr>
          <w:rFonts w:ascii="Times New Roman" w:eastAsia="Times New Roman" w:hAnsi="Times New Roman" w:cs="Times New Roman"/>
          <w:color w:val="000000"/>
          <w:sz w:val="24"/>
          <w:szCs w:val="24"/>
          <w:lang w:val="tr-TR"/>
        </w:rPr>
        <w:t xml:space="preserve">TK1361  16OCT  ISTFCO  2150 2335 </w:t>
      </w:r>
    </w:p>
    <w:p w:rsidR="00A91C3D" w:rsidRPr="00A91C3D" w:rsidRDefault="00A91C3D" w:rsidP="00A91C3D">
      <w:pPr>
        <w:spacing w:after="0" w:line="240" w:lineRule="auto"/>
        <w:rPr>
          <w:rFonts w:ascii="Times New Roman" w:hAnsi="Times New Roman" w:cs="Times New Roman"/>
          <w:bCs/>
          <w:lang w:val="en-US"/>
        </w:rPr>
      </w:pPr>
    </w:p>
    <w:p w:rsidR="00A72F6E" w:rsidRPr="00A91C3D" w:rsidRDefault="00A72F6E" w:rsidP="00A72F6E">
      <w:pPr>
        <w:pStyle w:val="TableParagraph"/>
        <w:spacing w:line="252" w:lineRule="auto"/>
        <w:ind w:left="0" w:right="1755"/>
        <w:rPr>
          <w:rFonts w:ascii="Times New Roman" w:hAnsi="Times New Roman" w:cs="Times New Roman"/>
          <w:bCs/>
        </w:rPr>
      </w:pPr>
      <w:r w:rsidRPr="00A91C3D">
        <w:rPr>
          <w:rFonts w:ascii="Times New Roman" w:hAnsi="Times New Roman" w:cs="Times New Roman"/>
          <w:bCs/>
        </w:rPr>
        <w:t>Highlight:</w:t>
      </w:r>
    </w:p>
    <w:p w:rsidR="00A72F6E" w:rsidRPr="00A91C3D" w:rsidRDefault="00A72F6E" w:rsidP="00A72F6E">
      <w:pPr>
        <w:jc w:val="both"/>
        <w:rPr>
          <w:rFonts w:ascii="Times New Roman" w:hAnsi="Times New Roman" w:cs="Times New Roman"/>
        </w:rPr>
      </w:pPr>
      <w:r w:rsidRPr="00A91C3D">
        <w:rPr>
          <w:rFonts w:ascii="Times New Roman" w:hAnsi="Times New Roman" w:cs="Times New Roman"/>
          <w:i/>
        </w:rPr>
        <w:t>Khiva</w:t>
      </w:r>
      <w:r w:rsidRPr="00A91C3D">
        <w:rPr>
          <w:rFonts w:ascii="Times New Roman" w:hAnsi="Times New Roman" w:cs="Times New Roman"/>
        </w:rPr>
        <w:t xml:space="preserve">: antica cittadella di </w:t>
      </w:r>
      <w:proofErr w:type="spellStart"/>
      <w:r w:rsidRPr="00A91C3D">
        <w:rPr>
          <w:rFonts w:ascii="Times New Roman" w:hAnsi="Times New Roman" w:cs="Times New Roman"/>
        </w:rPr>
        <w:t>Khiva</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Ichan-Kala</w:t>
      </w:r>
      <w:proofErr w:type="spellEnd"/>
      <w:r w:rsidRPr="00A91C3D">
        <w:rPr>
          <w:rFonts w:ascii="Times New Roman" w:hAnsi="Times New Roman" w:cs="Times New Roman"/>
        </w:rPr>
        <w:t xml:space="preserve"> con </w:t>
      </w:r>
      <w:proofErr w:type="spellStart"/>
      <w:r w:rsidRPr="00A91C3D">
        <w:rPr>
          <w:rFonts w:ascii="Times New Roman" w:hAnsi="Times New Roman" w:cs="Times New Roman"/>
        </w:rPr>
        <w:t>Kunya-Ark</w:t>
      </w:r>
      <w:proofErr w:type="spellEnd"/>
      <w:r w:rsidRPr="00A91C3D">
        <w:rPr>
          <w:rFonts w:ascii="Times New Roman" w:hAnsi="Times New Roman" w:cs="Times New Roman"/>
        </w:rPr>
        <w:t xml:space="preserve"> Palace, Minareto Minore di </w:t>
      </w:r>
      <w:proofErr w:type="spellStart"/>
      <w:r w:rsidRPr="00A91C3D">
        <w:rPr>
          <w:rFonts w:ascii="Times New Roman" w:hAnsi="Times New Roman" w:cs="Times New Roman"/>
        </w:rPr>
        <w:t>Kalta</w:t>
      </w:r>
      <w:proofErr w:type="spellEnd"/>
      <w:r w:rsidRPr="00A91C3D">
        <w:rPr>
          <w:rFonts w:ascii="Times New Roman" w:hAnsi="Times New Roman" w:cs="Times New Roman"/>
        </w:rPr>
        <w:t xml:space="preserve">, Mausoleo </w:t>
      </w:r>
      <w:proofErr w:type="spellStart"/>
      <w:r w:rsidRPr="00A91C3D">
        <w:rPr>
          <w:rFonts w:ascii="Times New Roman" w:hAnsi="Times New Roman" w:cs="Times New Roman"/>
        </w:rPr>
        <w:t>Pahlavan</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Mahmud</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madrasa</w:t>
      </w:r>
      <w:proofErr w:type="spellEnd"/>
      <w:r w:rsidRPr="00A91C3D">
        <w:rPr>
          <w:rFonts w:ascii="Times New Roman" w:hAnsi="Times New Roman" w:cs="Times New Roman"/>
        </w:rPr>
        <w:t xml:space="preserve"> Islam </w:t>
      </w:r>
      <w:proofErr w:type="spellStart"/>
      <w:r w:rsidRPr="00A91C3D">
        <w:rPr>
          <w:rFonts w:ascii="Times New Roman" w:hAnsi="Times New Roman" w:cs="Times New Roman"/>
        </w:rPr>
        <w:t>Khodja</w:t>
      </w:r>
      <w:proofErr w:type="spellEnd"/>
      <w:r w:rsidRPr="00A91C3D">
        <w:rPr>
          <w:rFonts w:ascii="Times New Roman" w:hAnsi="Times New Roman" w:cs="Times New Roman"/>
        </w:rPr>
        <w:t xml:space="preserve"> con minareto e museo, Moschea </w:t>
      </w:r>
      <w:proofErr w:type="spellStart"/>
      <w:r w:rsidRPr="00A91C3D">
        <w:rPr>
          <w:rFonts w:ascii="Times New Roman" w:hAnsi="Times New Roman" w:cs="Times New Roman"/>
        </w:rPr>
        <w:t>Juma</w:t>
      </w:r>
      <w:proofErr w:type="spellEnd"/>
      <w:r w:rsidRPr="00A91C3D">
        <w:rPr>
          <w:rFonts w:ascii="Times New Roman" w:hAnsi="Times New Roman" w:cs="Times New Roman"/>
        </w:rPr>
        <w:t xml:space="preserve">, moschea </w:t>
      </w:r>
      <w:proofErr w:type="spellStart"/>
      <w:r w:rsidRPr="00A91C3D">
        <w:rPr>
          <w:rFonts w:ascii="Times New Roman" w:hAnsi="Times New Roman" w:cs="Times New Roman"/>
        </w:rPr>
        <w:t>Ark</w:t>
      </w:r>
      <w:proofErr w:type="spellEnd"/>
      <w:r w:rsidRPr="00A91C3D">
        <w:rPr>
          <w:rFonts w:ascii="Times New Roman" w:hAnsi="Times New Roman" w:cs="Times New Roman"/>
        </w:rPr>
        <w:t xml:space="preserve">, Palazzo </w:t>
      </w:r>
      <w:proofErr w:type="spellStart"/>
      <w:r w:rsidRPr="00A91C3D">
        <w:rPr>
          <w:rFonts w:ascii="Times New Roman" w:hAnsi="Times New Roman" w:cs="Times New Roman"/>
        </w:rPr>
        <w:t>Tash</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Hauli</w:t>
      </w:r>
      <w:proofErr w:type="spellEnd"/>
      <w:r w:rsidRPr="00A91C3D">
        <w:rPr>
          <w:rFonts w:ascii="Times New Roman" w:hAnsi="Times New Roman" w:cs="Times New Roman"/>
        </w:rPr>
        <w:t>, cena con musica e danze tradizionali.</w:t>
      </w:r>
    </w:p>
    <w:p w:rsidR="00A72F6E" w:rsidRPr="00A91C3D" w:rsidRDefault="00A72F6E" w:rsidP="00A72F6E">
      <w:pPr>
        <w:jc w:val="both"/>
        <w:rPr>
          <w:rFonts w:ascii="Times New Roman" w:hAnsi="Times New Roman" w:cs="Times New Roman"/>
        </w:rPr>
      </w:pPr>
      <w:proofErr w:type="spellStart"/>
      <w:r w:rsidRPr="00A91C3D">
        <w:rPr>
          <w:rFonts w:ascii="Times New Roman" w:hAnsi="Times New Roman" w:cs="Times New Roman"/>
          <w:i/>
        </w:rPr>
        <w:t>Bukhara</w:t>
      </w:r>
      <w:proofErr w:type="spellEnd"/>
      <w:r w:rsidRPr="00A91C3D">
        <w:rPr>
          <w:rFonts w:ascii="Times New Roman" w:hAnsi="Times New Roman" w:cs="Times New Roman"/>
        </w:rPr>
        <w:t xml:space="preserve">: mausoleo di Ismail </w:t>
      </w:r>
      <w:proofErr w:type="spellStart"/>
      <w:r w:rsidRPr="00A91C3D">
        <w:rPr>
          <w:rFonts w:ascii="Times New Roman" w:hAnsi="Times New Roman" w:cs="Times New Roman"/>
        </w:rPr>
        <w:t>Samani</w:t>
      </w:r>
      <w:proofErr w:type="spellEnd"/>
      <w:r w:rsidRPr="00A91C3D">
        <w:rPr>
          <w:rFonts w:ascii="Times New Roman" w:hAnsi="Times New Roman" w:cs="Times New Roman"/>
        </w:rPr>
        <w:t xml:space="preserve">, moschea di </w:t>
      </w:r>
      <w:proofErr w:type="spellStart"/>
      <w:r w:rsidRPr="00A91C3D">
        <w:rPr>
          <w:rFonts w:ascii="Times New Roman" w:hAnsi="Times New Roman" w:cs="Times New Roman"/>
        </w:rPr>
        <w:t>Bolo-Khauz</w:t>
      </w:r>
      <w:proofErr w:type="spellEnd"/>
      <w:r w:rsidRPr="00A91C3D">
        <w:rPr>
          <w:rFonts w:ascii="Times New Roman" w:hAnsi="Times New Roman" w:cs="Times New Roman"/>
        </w:rPr>
        <w:t xml:space="preserve">, fortezza </w:t>
      </w:r>
      <w:proofErr w:type="spellStart"/>
      <w:r w:rsidRPr="00A91C3D">
        <w:rPr>
          <w:rFonts w:ascii="Times New Roman" w:hAnsi="Times New Roman" w:cs="Times New Roman"/>
        </w:rPr>
        <w:t>Ark</w:t>
      </w:r>
      <w:proofErr w:type="spellEnd"/>
      <w:r w:rsidRPr="00A91C3D">
        <w:rPr>
          <w:rFonts w:ascii="Times New Roman" w:hAnsi="Times New Roman" w:cs="Times New Roman"/>
        </w:rPr>
        <w:t xml:space="preserve">, Piazza </w:t>
      </w:r>
      <w:proofErr w:type="spellStart"/>
      <w:r w:rsidRPr="00A91C3D">
        <w:rPr>
          <w:rFonts w:ascii="Times New Roman" w:hAnsi="Times New Roman" w:cs="Times New Roman"/>
        </w:rPr>
        <w:t>Lyabi-Hauz</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madrasa</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Ulugbek</w:t>
      </w:r>
      <w:proofErr w:type="spellEnd"/>
      <w:r w:rsidRPr="00A91C3D">
        <w:rPr>
          <w:rFonts w:ascii="Times New Roman" w:hAnsi="Times New Roman" w:cs="Times New Roman"/>
        </w:rPr>
        <w:t xml:space="preserve">, moschea </w:t>
      </w:r>
      <w:proofErr w:type="spellStart"/>
      <w:r w:rsidRPr="00A91C3D">
        <w:rPr>
          <w:rFonts w:ascii="Times New Roman" w:hAnsi="Times New Roman" w:cs="Times New Roman"/>
        </w:rPr>
        <w:t>Magoki-Attori</w:t>
      </w:r>
      <w:proofErr w:type="spellEnd"/>
      <w:r w:rsidRPr="00A91C3D">
        <w:rPr>
          <w:rFonts w:ascii="Times New Roman" w:hAnsi="Times New Roman" w:cs="Times New Roman"/>
        </w:rPr>
        <w:t xml:space="preserve">, i 4 minareti di </w:t>
      </w:r>
      <w:proofErr w:type="spellStart"/>
      <w:r w:rsidRPr="00A91C3D">
        <w:rPr>
          <w:rFonts w:ascii="Times New Roman" w:hAnsi="Times New Roman" w:cs="Times New Roman"/>
        </w:rPr>
        <w:t>Chor</w:t>
      </w:r>
      <w:proofErr w:type="spellEnd"/>
      <w:r w:rsidRPr="00A91C3D">
        <w:rPr>
          <w:rFonts w:ascii="Times New Roman" w:hAnsi="Times New Roman" w:cs="Times New Roman"/>
        </w:rPr>
        <w:t xml:space="preserve"> Minor, complesso </w:t>
      </w:r>
      <w:proofErr w:type="spellStart"/>
      <w:r w:rsidRPr="00A91C3D">
        <w:rPr>
          <w:rFonts w:ascii="Times New Roman" w:hAnsi="Times New Roman" w:cs="Times New Roman"/>
        </w:rPr>
        <w:t>Po-i-Kalon</w:t>
      </w:r>
      <w:proofErr w:type="spellEnd"/>
      <w:r w:rsidRPr="00A91C3D">
        <w:rPr>
          <w:rFonts w:ascii="Times New Roman" w:hAnsi="Times New Roman" w:cs="Times New Roman"/>
        </w:rPr>
        <w:t xml:space="preserve">, residenza dell’Emiro </w:t>
      </w:r>
      <w:proofErr w:type="spellStart"/>
      <w:r w:rsidRPr="00A91C3D">
        <w:rPr>
          <w:rFonts w:ascii="Times New Roman" w:hAnsi="Times New Roman" w:cs="Times New Roman"/>
        </w:rPr>
        <w:t>Sitorai</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Mokhi-Hosa</w:t>
      </w:r>
      <w:proofErr w:type="spellEnd"/>
    </w:p>
    <w:p w:rsidR="00A72F6E" w:rsidRPr="00A91C3D" w:rsidRDefault="00A72F6E" w:rsidP="00A72F6E">
      <w:pPr>
        <w:jc w:val="both"/>
        <w:rPr>
          <w:rFonts w:ascii="Times New Roman" w:hAnsi="Times New Roman" w:cs="Times New Roman"/>
        </w:rPr>
      </w:pPr>
      <w:r w:rsidRPr="00A91C3D">
        <w:rPr>
          <w:rFonts w:ascii="Times New Roman" w:hAnsi="Times New Roman" w:cs="Times New Roman"/>
          <w:i/>
        </w:rPr>
        <w:t xml:space="preserve">Samarcanda: </w:t>
      </w:r>
      <w:proofErr w:type="spellStart"/>
      <w:r w:rsidRPr="00A91C3D">
        <w:rPr>
          <w:rFonts w:ascii="Times New Roman" w:hAnsi="Times New Roman" w:cs="Times New Roman"/>
        </w:rPr>
        <w:t>Gur-Emir</w:t>
      </w:r>
      <w:proofErr w:type="spellEnd"/>
      <w:r w:rsidRPr="00A91C3D">
        <w:rPr>
          <w:rFonts w:ascii="Times New Roman" w:hAnsi="Times New Roman" w:cs="Times New Roman"/>
        </w:rPr>
        <w:t xml:space="preserve"> e mausoleo di </w:t>
      </w:r>
      <w:proofErr w:type="spellStart"/>
      <w:r w:rsidRPr="00A91C3D">
        <w:rPr>
          <w:rFonts w:ascii="Times New Roman" w:hAnsi="Times New Roman" w:cs="Times New Roman"/>
        </w:rPr>
        <w:t>Tamerlane</w:t>
      </w:r>
      <w:proofErr w:type="spellEnd"/>
      <w:r w:rsidRPr="00A91C3D">
        <w:rPr>
          <w:rFonts w:ascii="Times New Roman" w:hAnsi="Times New Roman" w:cs="Times New Roman"/>
        </w:rPr>
        <w:t xml:space="preserve">, piazza </w:t>
      </w:r>
      <w:proofErr w:type="spellStart"/>
      <w:r w:rsidRPr="00A91C3D">
        <w:rPr>
          <w:rFonts w:ascii="Times New Roman" w:hAnsi="Times New Roman" w:cs="Times New Roman"/>
        </w:rPr>
        <w:t>Registan</w:t>
      </w:r>
      <w:proofErr w:type="spellEnd"/>
      <w:r w:rsidRPr="00A91C3D">
        <w:rPr>
          <w:rFonts w:ascii="Times New Roman" w:hAnsi="Times New Roman" w:cs="Times New Roman"/>
        </w:rPr>
        <w:t xml:space="preserve">, necropoli </w:t>
      </w:r>
      <w:proofErr w:type="spellStart"/>
      <w:r w:rsidRPr="00A91C3D">
        <w:rPr>
          <w:rFonts w:ascii="Times New Roman" w:hAnsi="Times New Roman" w:cs="Times New Roman"/>
        </w:rPr>
        <w:t>Shakhi-Zinda</w:t>
      </w:r>
      <w:proofErr w:type="spellEnd"/>
      <w:r w:rsidRPr="00A91C3D">
        <w:rPr>
          <w:rFonts w:ascii="Times New Roman" w:hAnsi="Times New Roman" w:cs="Times New Roman"/>
        </w:rPr>
        <w:t xml:space="preserve">, moschea </w:t>
      </w:r>
      <w:proofErr w:type="spellStart"/>
      <w:r w:rsidRPr="00A91C3D">
        <w:rPr>
          <w:rFonts w:ascii="Times New Roman" w:hAnsi="Times New Roman" w:cs="Times New Roman"/>
        </w:rPr>
        <w:t>Bibi-Khanum</w:t>
      </w:r>
      <w:proofErr w:type="spellEnd"/>
      <w:r w:rsidRPr="00A91C3D">
        <w:rPr>
          <w:rFonts w:ascii="Times New Roman" w:hAnsi="Times New Roman" w:cs="Times New Roman"/>
        </w:rPr>
        <w:t xml:space="preserve">, bazar di </w:t>
      </w:r>
      <w:proofErr w:type="spellStart"/>
      <w:r w:rsidRPr="00A91C3D">
        <w:rPr>
          <w:rFonts w:ascii="Times New Roman" w:hAnsi="Times New Roman" w:cs="Times New Roman"/>
        </w:rPr>
        <w:t>Siab</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cooking</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class</w:t>
      </w:r>
      <w:proofErr w:type="spellEnd"/>
      <w:r w:rsidRPr="00A91C3D">
        <w:rPr>
          <w:rFonts w:ascii="Times New Roman" w:hAnsi="Times New Roman" w:cs="Times New Roman"/>
        </w:rPr>
        <w:t xml:space="preserve"> di piatti tradizionali.</w:t>
      </w:r>
    </w:p>
    <w:p w:rsidR="00A72F6E" w:rsidRPr="00A91C3D" w:rsidRDefault="00A72F6E" w:rsidP="00A72F6E">
      <w:pPr>
        <w:jc w:val="both"/>
        <w:rPr>
          <w:rFonts w:ascii="Times New Roman" w:hAnsi="Times New Roman" w:cs="Times New Roman"/>
        </w:rPr>
      </w:pPr>
      <w:proofErr w:type="spellStart"/>
      <w:r w:rsidRPr="00A91C3D">
        <w:rPr>
          <w:rFonts w:ascii="Times New Roman" w:hAnsi="Times New Roman" w:cs="Times New Roman"/>
          <w:i/>
        </w:rPr>
        <w:t>Shakhrisabz</w:t>
      </w:r>
      <w:proofErr w:type="spellEnd"/>
      <w:r w:rsidRPr="00A91C3D">
        <w:rPr>
          <w:rFonts w:ascii="Times New Roman" w:hAnsi="Times New Roman" w:cs="Times New Roman"/>
        </w:rPr>
        <w:t xml:space="preserve">: palazzo </w:t>
      </w:r>
      <w:proofErr w:type="spellStart"/>
      <w:r w:rsidRPr="00A91C3D">
        <w:rPr>
          <w:rFonts w:ascii="Times New Roman" w:hAnsi="Times New Roman" w:cs="Times New Roman"/>
        </w:rPr>
        <w:t>Ak-Saray</w:t>
      </w:r>
      <w:proofErr w:type="spellEnd"/>
      <w:r w:rsidRPr="00A91C3D">
        <w:rPr>
          <w:rFonts w:ascii="Times New Roman" w:hAnsi="Times New Roman" w:cs="Times New Roman"/>
        </w:rPr>
        <w:t xml:space="preserve">, complesso </w:t>
      </w:r>
      <w:proofErr w:type="spellStart"/>
      <w:r w:rsidRPr="00A91C3D">
        <w:rPr>
          <w:rFonts w:ascii="Times New Roman" w:hAnsi="Times New Roman" w:cs="Times New Roman"/>
        </w:rPr>
        <w:t>Dorut</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Tilovat</w:t>
      </w:r>
      <w:proofErr w:type="spellEnd"/>
      <w:r w:rsidRPr="00A91C3D">
        <w:rPr>
          <w:rFonts w:ascii="Times New Roman" w:hAnsi="Times New Roman" w:cs="Times New Roman"/>
        </w:rPr>
        <w:t xml:space="preserve">, moschea </w:t>
      </w:r>
      <w:proofErr w:type="spellStart"/>
      <w:r w:rsidRPr="00A91C3D">
        <w:rPr>
          <w:rFonts w:ascii="Times New Roman" w:hAnsi="Times New Roman" w:cs="Times New Roman"/>
        </w:rPr>
        <w:t>Kok</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Gumbaz</w:t>
      </w:r>
      <w:proofErr w:type="spellEnd"/>
      <w:r w:rsidRPr="00A91C3D">
        <w:rPr>
          <w:rFonts w:ascii="Times New Roman" w:hAnsi="Times New Roman" w:cs="Times New Roman"/>
        </w:rPr>
        <w:t xml:space="preserve">, complesso </w:t>
      </w:r>
      <w:proofErr w:type="spellStart"/>
      <w:r w:rsidRPr="00A91C3D">
        <w:rPr>
          <w:rFonts w:ascii="Times New Roman" w:hAnsi="Times New Roman" w:cs="Times New Roman"/>
        </w:rPr>
        <w:t>Dorut</w:t>
      </w:r>
      <w:proofErr w:type="spellEnd"/>
      <w:r w:rsidRPr="00A91C3D">
        <w:rPr>
          <w:rFonts w:ascii="Times New Roman" w:hAnsi="Times New Roman" w:cs="Times New Roman"/>
        </w:rPr>
        <w:t xml:space="preserve"> </w:t>
      </w:r>
      <w:proofErr w:type="spellStart"/>
      <w:r w:rsidRPr="00A91C3D">
        <w:rPr>
          <w:rFonts w:ascii="Times New Roman" w:hAnsi="Times New Roman" w:cs="Times New Roman"/>
        </w:rPr>
        <w:t>Siorat</w:t>
      </w:r>
      <w:proofErr w:type="spellEnd"/>
      <w:r w:rsidRPr="00A91C3D">
        <w:rPr>
          <w:rFonts w:ascii="Times New Roman" w:hAnsi="Times New Roman" w:cs="Times New Roman"/>
        </w:rPr>
        <w:t>.</w:t>
      </w:r>
    </w:p>
    <w:p w:rsidR="00A72F6E" w:rsidRPr="00A91C3D" w:rsidRDefault="00A72F6E" w:rsidP="00A72F6E">
      <w:pPr>
        <w:jc w:val="both"/>
        <w:rPr>
          <w:rFonts w:ascii="Times New Roman" w:hAnsi="Times New Roman" w:cs="Times New Roman"/>
        </w:rPr>
      </w:pPr>
      <w:r w:rsidRPr="00A91C3D">
        <w:rPr>
          <w:rFonts w:ascii="Times New Roman" w:hAnsi="Times New Roman" w:cs="Times New Roman"/>
          <w:i/>
        </w:rPr>
        <w:t>Tashkent</w:t>
      </w:r>
      <w:r w:rsidRPr="00A91C3D">
        <w:rPr>
          <w:rFonts w:ascii="Times New Roman" w:hAnsi="Times New Roman" w:cs="Times New Roman"/>
        </w:rPr>
        <w:t>: Piazza Indipendenza, Metropolitana di Tashkent.</w:t>
      </w:r>
    </w:p>
    <w:p w:rsidR="00FE5357" w:rsidRPr="00701748" w:rsidRDefault="00FE5357" w:rsidP="00F238FE">
      <w:pPr>
        <w:spacing w:after="0"/>
        <w:rPr>
          <w:rFonts w:ascii="Times" w:eastAsia="Times New Roman" w:hAnsi="Times"/>
          <w:lang w:val="en-US"/>
        </w:rPr>
      </w:pPr>
    </w:p>
    <w:sectPr w:rsidR="00FE5357" w:rsidRPr="00701748" w:rsidSect="00A91C3D">
      <w:headerReference w:type="default" r:id="rId7"/>
      <w:pgSz w:w="11900" w:h="16840"/>
      <w:pgMar w:top="225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92C" w:rsidRDefault="0050292C" w:rsidP="00072FC2">
      <w:r>
        <w:separator/>
      </w:r>
    </w:p>
  </w:endnote>
  <w:endnote w:type="continuationSeparator" w:id="0">
    <w:p w:rsidR="0050292C" w:rsidRDefault="0050292C"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92C" w:rsidRDefault="0050292C" w:rsidP="00072FC2">
      <w:r>
        <w:separator/>
      </w:r>
    </w:p>
  </w:footnote>
  <w:footnote w:type="continuationSeparator" w:id="0">
    <w:p w:rsidR="0050292C" w:rsidRDefault="0050292C"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65" w:rsidRDefault="00E91615" w:rsidP="00E91615">
    <w:pPr>
      <w:pStyle w:val="Intestazione"/>
    </w:pPr>
    <w:r w:rsidRPr="00E91615">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65pt;height:11.65pt;visibility:visible;mso-wrap-style:square" o:bullet="t">
        <v:imagedata r:id="rId1" o:title=""/>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872F4"/>
    <w:multiLevelType w:val="hybridMultilevel"/>
    <w:tmpl w:val="770EF4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80D731F"/>
    <w:multiLevelType w:val="hybridMultilevel"/>
    <w:tmpl w:val="8896685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91E13D1"/>
    <w:multiLevelType w:val="hybridMultilevel"/>
    <w:tmpl w:val="9DDED814"/>
    <w:lvl w:ilvl="0" w:tplc="7556DBE6">
      <w:start w:val="1"/>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D887B86"/>
    <w:multiLevelType w:val="hybridMultilevel"/>
    <w:tmpl w:val="F73EC606"/>
    <w:lvl w:ilvl="0" w:tplc="622242AA">
      <w:start w:val="9"/>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0"/>
  </w:num>
  <w:num w:numId="3">
    <w:abstractNumId w:val="1"/>
  </w:num>
  <w:num w:numId="4">
    <w:abstractNumId w:val="6"/>
  </w:num>
  <w:num w:numId="5">
    <w:abstractNumId w:val="25"/>
  </w:num>
  <w:num w:numId="6">
    <w:abstractNumId w:val="9"/>
  </w:num>
  <w:num w:numId="7">
    <w:abstractNumId w:val="11"/>
  </w:num>
  <w:num w:numId="8">
    <w:abstractNumId w:val="20"/>
  </w:num>
  <w:num w:numId="9">
    <w:abstractNumId w:val="26"/>
  </w:num>
  <w:num w:numId="10">
    <w:abstractNumId w:val="14"/>
  </w:num>
  <w:num w:numId="11">
    <w:abstractNumId w:val="18"/>
  </w:num>
  <w:num w:numId="12">
    <w:abstractNumId w:val="15"/>
  </w:num>
  <w:num w:numId="13">
    <w:abstractNumId w:val="23"/>
  </w:num>
  <w:num w:numId="14">
    <w:abstractNumId w:val="28"/>
  </w:num>
  <w:num w:numId="15">
    <w:abstractNumId w:val="4"/>
  </w:num>
  <w:num w:numId="16">
    <w:abstractNumId w:val="22"/>
  </w:num>
  <w:num w:numId="17">
    <w:abstractNumId w:val="7"/>
  </w:num>
  <w:num w:numId="18">
    <w:abstractNumId w:val="12"/>
  </w:num>
  <w:num w:numId="19">
    <w:abstractNumId w:val="5"/>
  </w:num>
  <w:num w:numId="20">
    <w:abstractNumId w:val="24"/>
  </w:num>
  <w:num w:numId="21">
    <w:abstractNumId w:val="21"/>
  </w:num>
  <w:num w:numId="22">
    <w:abstractNumId w:val="16"/>
  </w:num>
  <w:num w:numId="23">
    <w:abstractNumId w:val="27"/>
  </w:num>
  <w:num w:numId="24">
    <w:abstractNumId w:val="2"/>
  </w:num>
  <w:num w:numId="25">
    <w:abstractNumId w:val="3"/>
  </w:num>
  <w:num w:numId="26">
    <w:abstractNumId w:val="8"/>
  </w:num>
  <w:num w:numId="27">
    <w:abstractNumId w:val="13"/>
  </w:num>
  <w:num w:numId="28">
    <w:abstractNumId w:val="19"/>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0056"/>
    <w:rsid w:val="000012D8"/>
    <w:rsid w:val="00012E38"/>
    <w:rsid w:val="00024D7D"/>
    <w:rsid w:val="00040FFF"/>
    <w:rsid w:val="00043A1B"/>
    <w:rsid w:val="00043E76"/>
    <w:rsid w:val="00047FDD"/>
    <w:rsid w:val="000656F8"/>
    <w:rsid w:val="0006655E"/>
    <w:rsid w:val="0007164D"/>
    <w:rsid w:val="00072FC2"/>
    <w:rsid w:val="00073990"/>
    <w:rsid w:val="0009070D"/>
    <w:rsid w:val="000A139B"/>
    <w:rsid w:val="000B1DF8"/>
    <w:rsid w:val="000B3CA3"/>
    <w:rsid w:val="000B482E"/>
    <w:rsid w:val="000C0C36"/>
    <w:rsid w:val="000D027E"/>
    <w:rsid w:val="000D229D"/>
    <w:rsid w:val="000D636E"/>
    <w:rsid w:val="000D6E5B"/>
    <w:rsid w:val="000E2222"/>
    <w:rsid w:val="000E5F41"/>
    <w:rsid w:val="000E7F1B"/>
    <w:rsid w:val="000F2B10"/>
    <w:rsid w:val="000F505F"/>
    <w:rsid w:val="001012ED"/>
    <w:rsid w:val="00106CFB"/>
    <w:rsid w:val="0011260D"/>
    <w:rsid w:val="00146A15"/>
    <w:rsid w:val="00153A73"/>
    <w:rsid w:val="00155C65"/>
    <w:rsid w:val="00166B81"/>
    <w:rsid w:val="00170F67"/>
    <w:rsid w:val="00171CD7"/>
    <w:rsid w:val="001749A2"/>
    <w:rsid w:val="00194141"/>
    <w:rsid w:val="001A0AB1"/>
    <w:rsid w:val="001B4292"/>
    <w:rsid w:val="001B4A5D"/>
    <w:rsid w:val="001B5816"/>
    <w:rsid w:val="001B72A0"/>
    <w:rsid w:val="001C2104"/>
    <w:rsid w:val="001E50B8"/>
    <w:rsid w:val="001E6555"/>
    <w:rsid w:val="001F50D9"/>
    <w:rsid w:val="001F69E2"/>
    <w:rsid w:val="00203DAA"/>
    <w:rsid w:val="00213709"/>
    <w:rsid w:val="002150BC"/>
    <w:rsid w:val="00222B7E"/>
    <w:rsid w:val="00226A72"/>
    <w:rsid w:val="002315C8"/>
    <w:rsid w:val="002677C8"/>
    <w:rsid w:val="002768ED"/>
    <w:rsid w:val="0028561D"/>
    <w:rsid w:val="002953F7"/>
    <w:rsid w:val="002C19C7"/>
    <w:rsid w:val="002C5AFD"/>
    <w:rsid w:val="002E61AB"/>
    <w:rsid w:val="002F1B64"/>
    <w:rsid w:val="002F3031"/>
    <w:rsid w:val="00303284"/>
    <w:rsid w:val="00303CC1"/>
    <w:rsid w:val="003061D2"/>
    <w:rsid w:val="00306DFF"/>
    <w:rsid w:val="0031144C"/>
    <w:rsid w:val="00313505"/>
    <w:rsid w:val="00322506"/>
    <w:rsid w:val="0034335F"/>
    <w:rsid w:val="00352728"/>
    <w:rsid w:val="00352CD6"/>
    <w:rsid w:val="0038651E"/>
    <w:rsid w:val="0039355C"/>
    <w:rsid w:val="003A115F"/>
    <w:rsid w:val="003D1C77"/>
    <w:rsid w:val="003F128D"/>
    <w:rsid w:val="00402F07"/>
    <w:rsid w:val="00416ECE"/>
    <w:rsid w:val="004244A4"/>
    <w:rsid w:val="004245A9"/>
    <w:rsid w:val="004307F4"/>
    <w:rsid w:val="004628E2"/>
    <w:rsid w:val="00462FD5"/>
    <w:rsid w:val="00473DAB"/>
    <w:rsid w:val="00476F25"/>
    <w:rsid w:val="00483F92"/>
    <w:rsid w:val="00490A09"/>
    <w:rsid w:val="004A3279"/>
    <w:rsid w:val="004B18BC"/>
    <w:rsid w:val="004B6351"/>
    <w:rsid w:val="004C3EC5"/>
    <w:rsid w:val="004C4218"/>
    <w:rsid w:val="004C44CF"/>
    <w:rsid w:val="004E45D2"/>
    <w:rsid w:val="004E7F51"/>
    <w:rsid w:val="0050292C"/>
    <w:rsid w:val="00531EB1"/>
    <w:rsid w:val="00541A41"/>
    <w:rsid w:val="00547414"/>
    <w:rsid w:val="0055700E"/>
    <w:rsid w:val="00561162"/>
    <w:rsid w:val="00561A58"/>
    <w:rsid w:val="00564F66"/>
    <w:rsid w:val="005703D4"/>
    <w:rsid w:val="00580CC9"/>
    <w:rsid w:val="005948C8"/>
    <w:rsid w:val="005A5B05"/>
    <w:rsid w:val="005B306F"/>
    <w:rsid w:val="005B3835"/>
    <w:rsid w:val="005C2C45"/>
    <w:rsid w:val="005C4D0C"/>
    <w:rsid w:val="005D3D7C"/>
    <w:rsid w:val="005D41A3"/>
    <w:rsid w:val="005E54B9"/>
    <w:rsid w:val="005F2675"/>
    <w:rsid w:val="0060339A"/>
    <w:rsid w:val="00605785"/>
    <w:rsid w:val="00606C92"/>
    <w:rsid w:val="00616BF4"/>
    <w:rsid w:val="00636E10"/>
    <w:rsid w:val="006379E3"/>
    <w:rsid w:val="00637F8A"/>
    <w:rsid w:val="006505F2"/>
    <w:rsid w:val="00666067"/>
    <w:rsid w:val="0067518F"/>
    <w:rsid w:val="00682EAB"/>
    <w:rsid w:val="006840CA"/>
    <w:rsid w:val="006B5591"/>
    <w:rsid w:val="006C3DB7"/>
    <w:rsid w:val="006D1612"/>
    <w:rsid w:val="006D1976"/>
    <w:rsid w:val="006D2EBF"/>
    <w:rsid w:val="006E2BFD"/>
    <w:rsid w:val="006F18CC"/>
    <w:rsid w:val="006F7C5B"/>
    <w:rsid w:val="00701748"/>
    <w:rsid w:val="00705E88"/>
    <w:rsid w:val="007120A6"/>
    <w:rsid w:val="007205AB"/>
    <w:rsid w:val="007430D1"/>
    <w:rsid w:val="00743EF8"/>
    <w:rsid w:val="00744389"/>
    <w:rsid w:val="00755D12"/>
    <w:rsid w:val="00770C75"/>
    <w:rsid w:val="007800E6"/>
    <w:rsid w:val="007A1145"/>
    <w:rsid w:val="007A4D28"/>
    <w:rsid w:val="007A4F8C"/>
    <w:rsid w:val="007B3098"/>
    <w:rsid w:val="007C4E2C"/>
    <w:rsid w:val="007D31DC"/>
    <w:rsid w:val="007D4F61"/>
    <w:rsid w:val="007D53DC"/>
    <w:rsid w:val="00806F3D"/>
    <w:rsid w:val="008174E5"/>
    <w:rsid w:val="008323C6"/>
    <w:rsid w:val="00837DB8"/>
    <w:rsid w:val="00852BAB"/>
    <w:rsid w:val="0086018D"/>
    <w:rsid w:val="008706A6"/>
    <w:rsid w:val="00871A0F"/>
    <w:rsid w:val="008760FA"/>
    <w:rsid w:val="0087622E"/>
    <w:rsid w:val="00877225"/>
    <w:rsid w:val="00883FED"/>
    <w:rsid w:val="008A748B"/>
    <w:rsid w:val="008C0F8C"/>
    <w:rsid w:val="008C2E05"/>
    <w:rsid w:val="008F52C1"/>
    <w:rsid w:val="00904E9E"/>
    <w:rsid w:val="00910ACE"/>
    <w:rsid w:val="0091668A"/>
    <w:rsid w:val="00925B76"/>
    <w:rsid w:val="009308BA"/>
    <w:rsid w:val="009427F0"/>
    <w:rsid w:val="0094353F"/>
    <w:rsid w:val="00986826"/>
    <w:rsid w:val="009B31F7"/>
    <w:rsid w:val="009B4919"/>
    <w:rsid w:val="009B7427"/>
    <w:rsid w:val="009D0436"/>
    <w:rsid w:val="009E0B1C"/>
    <w:rsid w:val="009E0DA9"/>
    <w:rsid w:val="009E4582"/>
    <w:rsid w:val="009E5241"/>
    <w:rsid w:val="009F3186"/>
    <w:rsid w:val="00A0082E"/>
    <w:rsid w:val="00A03ABF"/>
    <w:rsid w:val="00A25925"/>
    <w:rsid w:val="00A364D6"/>
    <w:rsid w:val="00A72F6E"/>
    <w:rsid w:val="00A85C1C"/>
    <w:rsid w:val="00A91C3D"/>
    <w:rsid w:val="00A92057"/>
    <w:rsid w:val="00A921D7"/>
    <w:rsid w:val="00A92D41"/>
    <w:rsid w:val="00A946A7"/>
    <w:rsid w:val="00AA2F90"/>
    <w:rsid w:val="00AC38FE"/>
    <w:rsid w:val="00AC69FD"/>
    <w:rsid w:val="00AD2462"/>
    <w:rsid w:val="00AE083A"/>
    <w:rsid w:val="00AF2E44"/>
    <w:rsid w:val="00AF512A"/>
    <w:rsid w:val="00B06865"/>
    <w:rsid w:val="00B12930"/>
    <w:rsid w:val="00B2079C"/>
    <w:rsid w:val="00B22AE9"/>
    <w:rsid w:val="00B777D8"/>
    <w:rsid w:val="00B81858"/>
    <w:rsid w:val="00B87332"/>
    <w:rsid w:val="00BD34F0"/>
    <w:rsid w:val="00BD5A02"/>
    <w:rsid w:val="00BE29AE"/>
    <w:rsid w:val="00C06701"/>
    <w:rsid w:val="00C17805"/>
    <w:rsid w:val="00C21D9C"/>
    <w:rsid w:val="00C23894"/>
    <w:rsid w:val="00C27E7E"/>
    <w:rsid w:val="00C40F3A"/>
    <w:rsid w:val="00C41069"/>
    <w:rsid w:val="00C477EA"/>
    <w:rsid w:val="00C47B8F"/>
    <w:rsid w:val="00C51C31"/>
    <w:rsid w:val="00C61B02"/>
    <w:rsid w:val="00C66F83"/>
    <w:rsid w:val="00C745EF"/>
    <w:rsid w:val="00C74E77"/>
    <w:rsid w:val="00CD708A"/>
    <w:rsid w:val="00CE53CA"/>
    <w:rsid w:val="00CE548D"/>
    <w:rsid w:val="00D048F2"/>
    <w:rsid w:val="00D23706"/>
    <w:rsid w:val="00D30F32"/>
    <w:rsid w:val="00D31502"/>
    <w:rsid w:val="00D36FD6"/>
    <w:rsid w:val="00D37067"/>
    <w:rsid w:val="00D42ABE"/>
    <w:rsid w:val="00D46510"/>
    <w:rsid w:val="00D51EFF"/>
    <w:rsid w:val="00D54B0A"/>
    <w:rsid w:val="00D8655E"/>
    <w:rsid w:val="00DA3B13"/>
    <w:rsid w:val="00DD6AE4"/>
    <w:rsid w:val="00DF7CBC"/>
    <w:rsid w:val="00E10033"/>
    <w:rsid w:val="00E15D8D"/>
    <w:rsid w:val="00E20521"/>
    <w:rsid w:val="00E22475"/>
    <w:rsid w:val="00E31220"/>
    <w:rsid w:val="00E34A18"/>
    <w:rsid w:val="00E42D76"/>
    <w:rsid w:val="00E46EEA"/>
    <w:rsid w:val="00E53144"/>
    <w:rsid w:val="00E61D28"/>
    <w:rsid w:val="00E760A8"/>
    <w:rsid w:val="00E85D67"/>
    <w:rsid w:val="00E91615"/>
    <w:rsid w:val="00E91E39"/>
    <w:rsid w:val="00E939D2"/>
    <w:rsid w:val="00ED2331"/>
    <w:rsid w:val="00ED6C9E"/>
    <w:rsid w:val="00EE059B"/>
    <w:rsid w:val="00EE217B"/>
    <w:rsid w:val="00EF0A0A"/>
    <w:rsid w:val="00EF3303"/>
    <w:rsid w:val="00F01618"/>
    <w:rsid w:val="00F145BA"/>
    <w:rsid w:val="00F154C3"/>
    <w:rsid w:val="00F238FE"/>
    <w:rsid w:val="00F3363B"/>
    <w:rsid w:val="00F44C7D"/>
    <w:rsid w:val="00F45562"/>
    <w:rsid w:val="00F5031E"/>
    <w:rsid w:val="00F51087"/>
    <w:rsid w:val="00F5562D"/>
    <w:rsid w:val="00F57895"/>
    <w:rsid w:val="00F70AA5"/>
    <w:rsid w:val="00F76CB7"/>
    <w:rsid w:val="00F902E0"/>
    <w:rsid w:val="00FB3238"/>
    <w:rsid w:val="00FB5C5E"/>
    <w:rsid w:val="00FD00C2"/>
    <w:rsid w:val="00FE53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4F66"/>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Autospacing="1" w:line="240" w:lineRule="auto"/>
      <w:jc w:val="both"/>
    </w:pPr>
    <w:rPr>
      <w:rFonts w:ascii="Tahoma" w:eastAsia="Times New Roman" w:hAnsi="Tahoma" w:cs="Tahoma"/>
      <w:color w:val="FFFFFF"/>
      <w:sz w:val="18"/>
      <w:szCs w:val="18"/>
      <w:lang w:val="es-ES" w:eastAsia="es-ES"/>
    </w:rPr>
  </w:style>
  <w:style w:type="character" w:customStyle="1" w:styleId="apple-converted-space">
    <w:name w:val="apple-converted-space"/>
    <w:basedOn w:val="Carpredefinitoparagrafo"/>
    <w:rsid w:val="00FE5357"/>
  </w:style>
  <w:style w:type="character" w:customStyle="1" w:styleId="grassettosott1">
    <w:name w:val="grassettosott1"/>
    <w:basedOn w:val="Carpredefinitoparagrafo"/>
    <w:rsid w:val="00B777D8"/>
  </w:style>
  <w:style w:type="character" w:customStyle="1" w:styleId="searchhighlight">
    <w:name w:val="searchhighlight"/>
    <w:basedOn w:val="Carpredefinitoparagrafo"/>
    <w:rsid w:val="00D31502"/>
  </w:style>
  <w:style w:type="paragraph" w:styleId="Testonormale">
    <w:name w:val="Plain Text"/>
    <w:basedOn w:val="Normale"/>
    <w:link w:val="TestonormaleCarattere"/>
    <w:uiPriority w:val="99"/>
    <w:semiHidden/>
    <w:unhideWhenUsed/>
    <w:rsid w:val="00701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stonormaleCarattere">
    <w:name w:val="Testo normale Carattere"/>
    <w:basedOn w:val="Carpredefinitoparagrafo"/>
    <w:link w:val="Testonormale"/>
    <w:uiPriority w:val="99"/>
    <w:semiHidden/>
    <w:rsid w:val="00701748"/>
    <w:rPr>
      <w:rFonts w:ascii="Times New Roman" w:eastAsia="Times New Roman" w:hAnsi="Times New Roman" w:cs="Times New Roman"/>
    </w:rPr>
  </w:style>
  <w:style w:type="character" w:styleId="Enfasicorsivo">
    <w:name w:val="Emphasis"/>
    <w:basedOn w:val="Carpredefinitoparagrafo"/>
    <w:uiPriority w:val="20"/>
    <w:qFormat/>
    <w:rsid w:val="00A72F6E"/>
    <w:rPr>
      <w:i/>
      <w:iCs/>
    </w:rPr>
  </w:style>
  <w:style w:type="paragraph" w:customStyle="1" w:styleId="TableParagraph">
    <w:name w:val="Table Paragraph"/>
    <w:basedOn w:val="Normale"/>
    <w:uiPriority w:val="1"/>
    <w:qFormat/>
    <w:rsid w:val="00A72F6E"/>
    <w:pPr>
      <w:widowControl w:val="0"/>
      <w:autoSpaceDE w:val="0"/>
      <w:autoSpaceDN w:val="0"/>
      <w:spacing w:after="0" w:line="240" w:lineRule="auto"/>
      <w:ind w:left="105"/>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359598343">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487282475">
      <w:bodyDiv w:val="1"/>
      <w:marLeft w:val="0"/>
      <w:marRight w:val="0"/>
      <w:marTop w:val="0"/>
      <w:marBottom w:val="0"/>
      <w:divBdr>
        <w:top w:val="none" w:sz="0" w:space="0" w:color="auto"/>
        <w:left w:val="none" w:sz="0" w:space="0" w:color="auto"/>
        <w:bottom w:val="none" w:sz="0" w:space="0" w:color="auto"/>
        <w:right w:val="none" w:sz="0" w:space="0" w:color="auto"/>
      </w:divBdr>
    </w:div>
    <w:div w:id="583488241">
      <w:bodyDiv w:val="1"/>
      <w:marLeft w:val="0"/>
      <w:marRight w:val="0"/>
      <w:marTop w:val="0"/>
      <w:marBottom w:val="0"/>
      <w:divBdr>
        <w:top w:val="none" w:sz="0" w:space="0" w:color="auto"/>
        <w:left w:val="none" w:sz="0" w:space="0" w:color="auto"/>
        <w:bottom w:val="none" w:sz="0" w:space="0" w:color="auto"/>
        <w:right w:val="none" w:sz="0" w:space="0" w:color="auto"/>
      </w:divBdr>
      <w:divsChild>
        <w:div w:id="12354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875972">
              <w:marLeft w:val="0"/>
              <w:marRight w:val="0"/>
              <w:marTop w:val="0"/>
              <w:marBottom w:val="0"/>
              <w:divBdr>
                <w:top w:val="none" w:sz="0" w:space="0" w:color="auto"/>
                <w:left w:val="none" w:sz="0" w:space="0" w:color="auto"/>
                <w:bottom w:val="none" w:sz="0" w:space="0" w:color="auto"/>
                <w:right w:val="none" w:sz="0" w:space="0" w:color="auto"/>
              </w:divBdr>
              <w:divsChild>
                <w:div w:id="1884755389">
                  <w:marLeft w:val="0"/>
                  <w:marRight w:val="0"/>
                  <w:marTop w:val="0"/>
                  <w:marBottom w:val="0"/>
                  <w:divBdr>
                    <w:top w:val="none" w:sz="0" w:space="0" w:color="auto"/>
                    <w:left w:val="none" w:sz="0" w:space="0" w:color="auto"/>
                    <w:bottom w:val="none" w:sz="0" w:space="0" w:color="auto"/>
                    <w:right w:val="none" w:sz="0" w:space="0" w:color="auto"/>
                  </w:divBdr>
                </w:div>
                <w:div w:id="133064684">
                  <w:marLeft w:val="0"/>
                  <w:marRight w:val="0"/>
                  <w:marTop w:val="0"/>
                  <w:marBottom w:val="0"/>
                  <w:divBdr>
                    <w:top w:val="none" w:sz="0" w:space="0" w:color="auto"/>
                    <w:left w:val="none" w:sz="0" w:space="0" w:color="auto"/>
                    <w:bottom w:val="none" w:sz="0" w:space="0" w:color="auto"/>
                    <w:right w:val="none" w:sz="0" w:space="0" w:color="auto"/>
                  </w:divBdr>
                </w:div>
                <w:div w:id="1601646193">
                  <w:marLeft w:val="0"/>
                  <w:marRight w:val="0"/>
                  <w:marTop w:val="0"/>
                  <w:marBottom w:val="0"/>
                  <w:divBdr>
                    <w:top w:val="none" w:sz="0" w:space="0" w:color="auto"/>
                    <w:left w:val="none" w:sz="0" w:space="0" w:color="auto"/>
                    <w:bottom w:val="none" w:sz="0" w:space="0" w:color="auto"/>
                    <w:right w:val="none" w:sz="0" w:space="0" w:color="auto"/>
                  </w:divBdr>
                </w:div>
                <w:div w:id="851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07806">
      <w:bodyDiv w:val="1"/>
      <w:marLeft w:val="0"/>
      <w:marRight w:val="0"/>
      <w:marTop w:val="0"/>
      <w:marBottom w:val="0"/>
      <w:divBdr>
        <w:top w:val="none" w:sz="0" w:space="0" w:color="auto"/>
        <w:left w:val="none" w:sz="0" w:space="0" w:color="auto"/>
        <w:bottom w:val="none" w:sz="0" w:space="0" w:color="auto"/>
        <w:right w:val="none" w:sz="0" w:space="0" w:color="auto"/>
      </w:divBdr>
    </w:div>
    <w:div w:id="751586241">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2097047201">
          <w:marLeft w:val="0"/>
          <w:marRight w:val="0"/>
          <w:marTop w:val="0"/>
          <w:marBottom w:val="0"/>
          <w:divBdr>
            <w:top w:val="none" w:sz="0" w:space="0" w:color="auto"/>
            <w:left w:val="none" w:sz="0" w:space="0" w:color="auto"/>
            <w:bottom w:val="none" w:sz="0" w:space="0" w:color="auto"/>
            <w:right w:val="none" w:sz="0" w:space="0" w:color="auto"/>
          </w:divBdr>
        </w:div>
        <w:div w:id="1309551360">
          <w:marLeft w:val="0"/>
          <w:marRight w:val="0"/>
          <w:marTop w:val="0"/>
          <w:marBottom w:val="0"/>
          <w:divBdr>
            <w:top w:val="none" w:sz="0" w:space="0" w:color="auto"/>
            <w:left w:val="none" w:sz="0" w:space="0" w:color="auto"/>
            <w:bottom w:val="none" w:sz="0" w:space="0" w:color="auto"/>
            <w:right w:val="none" w:sz="0" w:space="0" w:color="auto"/>
          </w:divBdr>
        </w:div>
      </w:divsChild>
    </w:div>
    <w:div w:id="975063129">
      <w:bodyDiv w:val="1"/>
      <w:marLeft w:val="0"/>
      <w:marRight w:val="0"/>
      <w:marTop w:val="0"/>
      <w:marBottom w:val="0"/>
      <w:divBdr>
        <w:top w:val="none" w:sz="0" w:space="0" w:color="auto"/>
        <w:left w:val="none" w:sz="0" w:space="0" w:color="auto"/>
        <w:bottom w:val="none" w:sz="0" w:space="0" w:color="auto"/>
        <w:right w:val="none" w:sz="0" w:space="0" w:color="auto"/>
      </w:divBdr>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098908030">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162114376">
      <w:bodyDiv w:val="1"/>
      <w:marLeft w:val="0"/>
      <w:marRight w:val="0"/>
      <w:marTop w:val="0"/>
      <w:marBottom w:val="0"/>
      <w:divBdr>
        <w:top w:val="none" w:sz="0" w:space="0" w:color="auto"/>
        <w:left w:val="none" w:sz="0" w:space="0" w:color="auto"/>
        <w:bottom w:val="none" w:sz="0" w:space="0" w:color="auto"/>
        <w:right w:val="none" w:sz="0" w:space="0" w:color="auto"/>
      </w:divBdr>
    </w:div>
    <w:div w:id="1174610925">
      <w:bodyDiv w:val="1"/>
      <w:marLeft w:val="0"/>
      <w:marRight w:val="0"/>
      <w:marTop w:val="0"/>
      <w:marBottom w:val="0"/>
      <w:divBdr>
        <w:top w:val="none" w:sz="0" w:space="0" w:color="auto"/>
        <w:left w:val="none" w:sz="0" w:space="0" w:color="auto"/>
        <w:bottom w:val="none" w:sz="0" w:space="0" w:color="auto"/>
        <w:right w:val="none" w:sz="0" w:space="0" w:color="auto"/>
      </w:divBdr>
      <w:divsChild>
        <w:div w:id="1044908329">
          <w:marLeft w:val="0"/>
          <w:marRight w:val="0"/>
          <w:marTop w:val="0"/>
          <w:marBottom w:val="0"/>
          <w:divBdr>
            <w:top w:val="none" w:sz="0" w:space="0" w:color="auto"/>
            <w:left w:val="none" w:sz="0" w:space="0" w:color="auto"/>
            <w:bottom w:val="none" w:sz="0" w:space="0" w:color="auto"/>
            <w:right w:val="none" w:sz="0" w:space="0" w:color="auto"/>
          </w:divBdr>
        </w:div>
        <w:div w:id="1737239602">
          <w:marLeft w:val="0"/>
          <w:marRight w:val="0"/>
          <w:marTop w:val="0"/>
          <w:marBottom w:val="0"/>
          <w:divBdr>
            <w:top w:val="none" w:sz="0" w:space="0" w:color="auto"/>
            <w:left w:val="none" w:sz="0" w:space="0" w:color="auto"/>
            <w:bottom w:val="none" w:sz="0" w:space="0" w:color="auto"/>
            <w:right w:val="none" w:sz="0" w:space="0" w:color="auto"/>
          </w:divBdr>
        </w:div>
        <w:div w:id="199048771">
          <w:marLeft w:val="0"/>
          <w:marRight w:val="0"/>
          <w:marTop w:val="0"/>
          <w:marBottom w:val="0"/>
          <w:divBdr>
            <w:top w:val="none" w:sz="0" w:space="0" w:color="auto"/>
            <w:left w:val="none" w:sz="0" w:space="0" w:color="auto"/>
            <w:bottom w:val="none" w:sz="0" w:space="0" w:color="auto"/>
            <w:right w:val="none" w:sz="0" w:space="0" w:color="auto"/>
          </w:divBdr>
        </w:div>
        <w:div w:id="971834383">
          <w:marLeft w:val="0"/>
          <w:marRight w:val="0"/>
          <w:marTop w:val="0"/>
          <w:marBottom w:val="0"/>
          <w:divBdr>
            <w:top w:val="none" w:sz="0" w:space="0" w:color="auto"/>
            <w:left w:val="none" w:sz="0" w:space="0" w:color="auto"/>
            <w:bottom w:val="none" w:sz="0" w:space="0" w:color="auto"/>
            <w:right w:val="none" w:sz="0" w:space="0" w:color="auto"/>
          </w:divBdr>
        </w:div>
      </w:divsChild>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376614626">
      <w:bodyDiv w:val="1"/>
      <w:marLeft w:val="0"/>
      <w:marRight w:val="0"/>
      <w:marTop w:val="0"/>
      <w:marBottom w:val="0"/>
      <w:divBdr>
        <w:top w:val="none" w:sz="0" w:space="0" w:color="auto"/>
        <w:left w:val="none" w:sz="0" w:space="0" w:color="auto"/>
        <w:bottom w:val="none" w:sz="0" w:space="0" w:color="auto"/>
        <w:right w:val="none" w:sz="0" w:space="0" w:color="auto"/>
      </w:divBdr>
    </w:div>
    <w:div w:id="1508863554">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739130449">
          <w:marLeft w:val="0"/>
          <w:marRight w:val="0"/>
          <w:marTop w:val="0"/>
          <w:marBottom w:val="0"/>
          <w:divBdr>
            <w:top w:val="none" w:sz="0" w:space="0" w:color="auto"/>
            <w:left w:val="none" w:sz="0" w:space="0" w:color="auto"/>
            <w:bottom w:val="none" w:sz="0" w:space="0" w:color="auto"/>
            <w:right w:val="none" w:sz="0" w:space="0" w:color="auto"/>
          </w:divBdr>
        </w:div>
        <w:div w:id="1560746204">
          <w:marLeft w:val="0"/>
          <w:marRight w:val="0"/>
          <w:marTop w:val="0"/>
          <w:marBottom w:val="0"/>
          <w:divBdr>
            <w:top w:val="none" w:sz="0" w:space="0" w:color="auto"/>
            <w:left w:val="none" w:sz="0" w:space="0" w:color="auto"/>
            <w:bottom w:val="none" w:sz="0" w:space="0" w:color="auto"/>
            <w:right w:val="none" w:sz="0" w:space="0" w:color="auto"/>
          </w:divBdr>
        </w:div>
      </w:divsChild>
    </w:div>
    <w:div w:id="1748765137">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745642370">
          <w:marLeft w:val="0"/>
          <w:marRight w:val="0"/>
          <w:marTop w:val="0"/>
          <w:marBottom w:val="0"/>
          <w:divBdr>
            <w:top w:val="none" w:sz="0" w:space="0" w:color="auto"/>
            <w:left w:val="none" w:sz="0" w:space="0" w:color="auto"/>
            <w:bottom w:val="none" w:sz="0" w:space="0" w:color="auto"/>
            <w:right w:val="none" w:sz="0" w:space="0" w:color="auto"/>
          </w:divBdr>
        </w:div>
        <w:div w:id="162017437">
          <w:marLeft w:val="0"/>
          <w:marRight w:val="0"/>
          <w:marTop w:val="0"/>
          <w:marBottom w:val="0"/>
          <w:divBdr>
            <w:top w:val="none" w:sz="0" w:space="0" w:color="auto"/>
            <w:left w:val="none" w:sz="0" w:space="0" w:color="auto"/>
            <w:bottom w:val="none" w:sz="0" w:space="0" w:color="auto"/>
            <w:right w:val="none" w:sz="0" w:space="0" w:color="auto"/>
          </w:divBdr>
        </w:div>
      </w:divsChild>
    </w:div>
    <w:div w:id="1906987475">
      <w:bodyDiv w:val="1"/>
      <w:marLeft w:val="0"/>
      <w:marRight w:val="0"/>
      <w:marTop w:val="0"/>
      <w:marBottom w:val="0"/>
      <w:divBdr>
        <w:top w:val="none" w:sz="0" w:space="0" w:color="auto"/>
        <w:left w:val="none" w:sz="0" w:space="0" w:color="auto"/>
        <w:bottom w:val="none" w:sz="0" w:space="0" w:color="auto"/>
        <w:right w:val="none" w:sz="0" w:space="0" w:color="auto"/>
      </w:divBdr>
    </w:div>
    <w:div w:id="1932086018">
      <w:bodyDiv w:val="1"/>
      <w:marLeft w:val="0"/>
      <w:marRight w:val="0"/>
      <w:marTop w:val="0"/>
      <w:marBottom w:val="0"/>
      <w:divBdr>
        <w:top w:val="none" w:sz="0" w:space="0" w:color="auto"/>
        <w:left w:val="none" w:sz="0" w:space="0" w:color="auto"/>
        <w:bottom w:val="none" w:sz="0" w:space="0" w:color="auto"/>
        <w:right w:val="none" w:sz="0" w:space="0" w:color="auto"/>
      </w:divBdr>
    </w:div>
    <w:div w:id="1995406953">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15719376">
      <w:bodyDiv w:val="1"/>
      <w:marLeft w:val="0"/>
      <w:marRight w:val="0"/>
      <w:marTop w:val="0"/>
      <w:marBottom w:val="0"/>
      <w:divBdr>
        <w:top w:val="none" w:sz="0" w:space="0" w:color="auto"/>
        <w:left w:val="none" w:sz="0" w:space="0" w:color="auto"/>
        <w:bottom w:val="none" w:sz="0" w:space="0" w:color="auto"/>
        <w:right w:val="none" w:sz="0" w:space="0" w:color="auto"/>
      </w:divBdr>
    </w:div>
    <w:div w:id="2021346326">
      <w:bodyDiv w:val="1"/>
      <w:marLeft w:val="0"/>
      <w:marRight w:val="0"/>
      <w:marTop w:val="0"/>
      <w:marBottom w:val="0"/>
      <w:divBdr>
        <w:top w:val="none" w:sz="0" w:space="0" w:color="auto"/>
        <w:left w:val="none" w:sz="0" w:space="0" w:color="auto"/>
        <w:bottom w:val="none" w:sz="0" w:space="0" w:color="auto"/>
        <w:right w:val="none" w:sz="0" w:space="0" w:color="auto"/>
      </w:divBdr>
    </w:div>
    <w:div w:id="2097969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1057</Words>
  <Characters>6025</Characters>
  <Application>Microsoft Office Word</Application>
  <DocSecurity>0</DocSecurity>
  <Lines>50</Lines>
  <Paragraphs>14</Paragraphs>
  <ScaleCrop>false</ScaleCrop>
  <HeadingPairs>
    <vt:vector size="4" baseType="variant">
      <vt:variant>
        <vt:lpstr>Titolo</vt:lpstr>
      </vt:variant>
      <vt:variant>
        <vt:i4>1</vt:i4>
      </vt:variant>
      <vt:variant>
        <vt:lpstr>Konu Başlığı</vt:lpstr>
      </vt:variant>
      <vt:variant>
        <vt:i4>1</vt:i4>
      </vt:variant>
    </vt:vector>
  </HeadingPairs>
  <TitlesOfParts>
    <vt:vector size="2" baseType="lpstr">
      <vt:lpstr/>
      <vt:lpstr/>
    </vt:vector>
  </TitlesOfParts>
  <Company>impronteviaggi</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6</cp:revision>
  <cp:lastPrinted>2024-01-19T12:50:00Z</cp:lastPrinted>
  <dcterms:created xsi:type="dcterms:W3CDTF">2025-11-04T15:20:00Z</dcterms:created>
  <dcterms:modified xsi:type="dcterms:W3CDTF">2026-01-23T15:53:00Z</dcterms:modified>
</cp:coreProperties>
</file>